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1A" w:rsidRPr="00306151" w:rsidRDefault="00DA241A" w:rsidP="00DA241A">
      <w:pPr>
        <w:pStyle w:val="Header"/>
      </w:pPr>
    </w:p>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 w:rsidR="00DA241A" w:rsidRPr="00306151" w:rsidRDefault="00DA241A" w:rsidP="00DA241A">
      <w:pPr>
        <w:jc w:val="center"/>
        <w:rPr>
          <w:b/>
          <w:sz w:val="52"/>
        </w:rPr>
      </w:pPr>
      <w:r w:rsidRPr="00306151">
        <w:rPr>
          <w:b/>
          <w:sz w:val="52"/>
        </w:rPr>
        <w:t>Illustrative Financial Statements</w:t>
      </w:r>
    </w:p>
    <w:p w:rsidR="00DA241A" w:rsidRPr="00306151" w:rsidRDefault="00DA241A" w:rsidP="00DA241A">
      <w:pPr>
        <w:jc w:val="center"/>
        <w:rPr>
          <w:b/>
          <w:sz w:val="40"/>
        </w:rPr>
      </w:pPr>
      <w:proofErr w:type="gramStart"/>
      <w:r w:rsidRPr="00306151">
        <w:rPr>
          <w:b/>
          <w:sz w:val="40"/>
        </w:rPr>
        <w:t>prepared</w:t>
      </w:r>
      <w:proofErr w:type="gramEnd"/>
      <w:r w:rsidRPr="00306151">
        <w:rPr>
          <w:b/>
          <w:sz w:val="40"/>
        </w:rPr>
        <w:t xml:space="preserve"> in accordance with Slovak statutory requirements </w:t>
      </w:r>
    </w:p>
    <w:p w:rsidR="00DA241A" w:rsidRPr="00306151" w:rsidRDefault="00DA241A" w:rsidP="00DA241A">
      <w:pPr>
        <w:jc w:val="center"/>
        <w:rPr>
          <w:b/>
          <w:sz w:val="40"/>
        </w:rPr>
      </w:pPr>
      <w:proofErr w:type="gramStart"/>
      <w:r w:rsidRPr="00306151">
        <w:rPr>
          <w:b/>
          <w:sz w:val="40"/>
        </w:rPr>
        <w:t>as</w:t>
      </w:r>
      <w:proofErr w:type="gramEnd"/>
      <w:r w:rsidRPr="00306151">
        <w:rPr>
          <w:b/>
          <w:sz w:val="40"/>
        </w:rPr>
        <w:t xml:space="preserve"> at 31 December </w:t>
      </w:r>
      <w:r w:rsidR="00655E9C">
        <w:rPr>
          <w:b/>
          <w:sz w:val="40"/>
        </w:rPr>
        <w:t>201</w:t>
      </w:r>
      <w:r w:rsidR="00546C16">
        <w:rPr>
          <w:b/>
          <w:sz w:val="40"/>
        </w:rPr>
        <w:t>3</w:t>
      </w:r>
    </w:p>
    <w:p w:rsidR="00DA241A" w:rsidRPr="00306151" w:rsidRDefault="00DA241A" w:rsidP="00DA241A">
      <w:pPr>
        <w:jc w:val="center"/>
        <w:rPr>
          <w:b/>
          <w:sz w:val="24"/>
          <w:szCs w:val="24"/>
        </w:rPr>
      </w:pPr>
      <w:r w:rsidRPr="00306151">
        <w:rPr>
          <w:b/>
          <w:sz w:val="24"/>
          <w:szCs w:val="24"/>
        </w:rPr>
        <w:t>(Translation)</w:t>
      </w:r>
    </w:p>
    <w:p w:rsidR="00DA241A" w:rsidRPr="00306151" w:rsidRDefault="00DA241A" w:rsidP="00DA241A">
      <w:pPr>
        <w:jc w:val="center"/>
        <w:rPr>
          <w:b/>
          <w:sz w:val="24"/>
          <w:szCs w:val="24"/>
        </w:rPr>
      </w:pPr>
    </w:p>
    <w:p w:rsidR="00DA241A" w:rsidRPr="00306151" w:rsidRDefault="00DA241A" w:rsidP="00DA241A">
      <w:pPr>
        <w:jc w:val="center"/>
        <w:rPr>
          <w:sz w:val="36"/>
          <w:szCs w:val="36"/>
        </w:rPr>
      </w:pPr>
      <w:r w:rsidRPr="00306151">
        <w:rPr>
          <w:sz w:val="36"/>
          <w:szCs w:val="36"/>
        </w:rPr>
        <w:t>(</w:t>
      </w:r>
      <w:proofErr w:type="gramStart"/>
      <w:r w:rsidRPr="00306151">
        <w:rPr>
          <w:sz w:val="36"/>
          <w:szCs w:val="36"/>
        </w:rPr>
        <w:t>in</w:t>
      </w:r>
      <w:proofErr w:type="gramEnd"/>
      <w:r w:rsidRPr="00306151">
        <w:rPr>
          <w:sz w:val="36"/>
          <w:szCs w:val="36"/>
        </w:rPr>
        <w:t xml:space="preserve"> Slovak, English and German Language)</w:t>
      </w:r>
    </w:p>
    <w:p w:rsidR="00DA241A" w:rsidRPr="00306151" w:rsidRDefault="00DA241A" w:rsidP="00DA241A">
      <w:pPr>
        <w:jc w:val="center"/>
        <w:rPr>
          <w:b/>
          <w:sz w:val="40"/>
        </w:rPr>
      </w:pPr>
    </w:p>
    <w:p w:rsidR="00DA241A" w:rsidRPr="00306151" w:rsidRDefault="00E80D18" w:rsidP="00DA241A">
      <w:pPr>
        <w:jc w:val="center"/>
        <w:rPr>
          <w:sz w:val="32"/>
        </w:rPr>
      </w:pPr>
      <w:r>
        <w:rPr>
          <w:sz w:val="32"/>
        </w:rPr>
        <w:t>December</w:t>
      </w:r>
      <w:r w:rsidRPr="00306151">
        <w:rPr>
          <w:sz w:val="32"/>
        </w:rPr>
        <w:t xml:space="preserve"> </w:t>
      </w:r>
      <w:r w:rsidR="00655E9C">
        <w:rPr>
          <w:sz w:val="32"/>
        </w:rPr>
        <w:t>201</w:t>
      </w:r>
      <w:r w:rsidR="00546C16">
        <w:rPr>
          <w:sz w:val="32"/>
        </w:rPr>
        <w:t>3</w:t>
      </w:r>
    </w:p>
    <w:p w:rsidR="00DA241A" w:rsidRPr="00306151" w:rsidRDefault="007A2A34" w:rsidP="007A2A34">
      <w:pPr>
        <w:spacing w:after="200" w:line="276" w:lineRule="auto"/>
        <w:rPr>
          <w:sz w:val="32"/>
        </w:rPr>
      </w:pPr>
      <w:r>
        <w:rPr>
          <w:sz w:val="32"/>
        </w:rPr>
        <w:br w:type="page"/>
      </w:r>
    </w:p>
    <w:p w:rsidR="00DA241A" w:rsidRPr="00306151" w:rsidRDefault="00DA241A" w:rsidP="00DA241A">
      <w:pPr>
        <w:pStyle w:val="Header"/>
        <w:sectPr w:rsidR="00DA241A" w:rsidRPr="00306151" w:rsidSect="004C0251">
          <w:headerReference w:type="even" r:id="rId12"/>
          <w:headerReference w:type="default" r:id="rId13"/>
          <w:footerReference w:type="even" r:id="rId14"/>
          <w:footerReference w:type="default" r:id="rId15"/>
          <w:headerReference w:type="first" r:id="rId16"/>
          <w:footerReference w:type="first" r:id="rId17"/>
          <w:pgSz w:w="11907" w:h="16840" w:code="9"/>
          <w:pgMar w:top="1701" w:right="1021" w:bottom="851" w:left="1673" w:header="680" w:footer="680" w:gutter="0"/>
          <w:cols w:space="720"/>
          <w:titlePg/>
        </w:sectPr>
      </w:pPr>
    </w:p>
    <w:p w:rsidR="004C16EE" w:rsidRPr="00306151" w:rsidRDefault="004C16EE" w:rsidP="004C16EE">
      <w:pPr>
        <w:pStyle w:val="Heading6"/>
        <w:tabs>
          <w:tab w:val="left" w:pos="993"/>
          <w:tab w:val="right" w:pos="9214"/>
        </w:tabs>
        <w:rPr>
          <w:sz w:val="30"/>
        </w:rPr>
      </w:pPr>
      <w:r w:rsidRPr="00306151">
        <w:rPr>
          <w:sz w:val="30"/>
        </w:rPr>
        <w:lastRenderedPageBreak/>
        <w:t>INTRODUCTION</w:t>
      </w:r>
    </w:p>
    <w:p w:rsidR="004C16EE" w:rsidRPr="00306151" w:rsidRDefault="004C16EE" w:rsidP="004C16EE"/>
    <w:p w:rsidR="004C16EE" w:rsidRPr="00306151" w:rsidRDefault="004C16EE" w:rsidP="004C16EE">
      <w:pPr>
        <w:rPr>
          <w:b/>
          <w:sz w:val="26"/>
        </w:rPr>
      </w:pPr>
      <w:r w:rsidRPr="00306151">
        <w:rPr>
          <w:b/>
          <w:sz w:val="26"/>
        </w:rPr>
        <w:t>Financial statements</w:t>
      </w:r>
    </w:p>
    <w:p w:rsidR="004C16EE" w:rsidRPr="00306151" w:rsidRDefault="004C16EE" w:rsidP="004C16EE">
      <w:pPr>
        <w:pStyle w:val="Uvod"/>
      </w:pPr>
    </w:p>
    <w:p w:rsidR="004C16EE" w:rsidRDefault="004C16EE" w:rsidP="00B720F5">
      <w:pPr>
        <w:pStyle w:val="Uvod"/>
        <w:numPr>
          <w:ilvl w:val="0"/>
          <w:numId w:val="3"/>
        </w:numPr>
        <w:rPr>
          <w:sz w:val="20"/>
        </w:rPr>
      </w:pPr>
      <w:r w:rsidRPr="00A113BA">
        <w:rPr>
          <w:sz w:val="20"/>
        </w:rPr>
        <w:t xml:space="preserve">KPMG </w:t>
      </w:r>
      <w:proofErr w:type="spellStart"/>
      <w:r w:rsidRPr="00A113BA">
        <w:rPr>
          <w:sz w:val="20"/>
        </w:rPr>
        <w:t>Slovensko</w:t>
      </w:r>
      <w:proofErr w:type="spellEnd"/>
      <w:r w:rsidRPr="00A113BA">
        <w:rPr>
          <w:sz w:val="20"/>
        </w:rPr>
        <w:t xml:space="preserve"> has prepared these Illustrative Financial Statements to illustrate the effects of the legislation for the preparation of financial statements as at 31 December </w:t>
      </w:r>
      <w:r>
        <w:rPr>
          <w:sz w:val="20"/>
        </w:rPr>
        <w:t>2013</w:t>
      </w:r>
      <w:r w:rsidRPr="00A113BA">
        <w:rPr>
          <w:sz w:val="20"/>
        </w:rPr>
        <w:t xml:space="preserve">, especially for the Notes to the Financial Statements, </w:t>
      </w:r>
      <w:r>
        <w:rPr>
          <w:sz w:val="20"/>
        </w:rPr>
        <w:t>effective</w:t>
      </w:r>
      <w:r w:rsidRPr="00A113BA">
        <w:rPr>
          <w:sz w:val="20"/>
        </w:rPr>
        <w:t xml:space="preserve"> as at 31 December </w:t>
      </w:r>
      <w:r>
        <w:rPr>
          <w:sz w:val="20"/>
        </w:rPr>
        <w:t>2013</w:t>
      </w:r>
      <w:r w:rsidRPr="00A113BA">
        <w:rPr>
          <w:sz w:val="20"/>
        </w:rPr>
        <w:t>.</w:t>
      </w:r>
      <w:r>
        <w:rPr>
          <w:sz w:val="20"/>
        </w:rPr>
        <w:t xml:space="preserve"> We prepare the Illustrative Financial Statements from 1999 and update it annually.</w:t>
      </w:r>
    </w:p>
    <w:p w:rsidR="004C16EE" w:rsidRDefault="004C16EE" w:rsidP="004C16EE">
      <w:pPr>
        <w:pStyle w:val="Uvod"/>
        <w:ind w:left="360" w:firstLine="0"/>
        <w:rPr>
          <w:sz w:val="20"/>
        </w:rPr>
      </w:pPr>
    </w:p>
    <w:p w:rsidR="004C16EE" w:rsidRPr="00655E9C" w:rsidRDefault="004C16EE" w:rsidP="004C16EE">
      <w:pPr>
        <w:pStyle w:val="Uvod"/>
        <w:ind w:left="360" w:firstLine="0"/>
        <w:rPr>
          <w:sz w:val="20"/>
        </w:rPr>
      </w:pPr>
      <w:r w:rsidRPr="000809EA">
        <w:rPr>
          <w:sz w:val="20"/>
        </w:rPr>
        <w:t>We prepared the Illustrative Financial Statements as at 31 December 2013 in accordance with the legal regulations effective as of</w:t>
      </w:r>
      <w:r>
        <w:rPr>
          <w:sz w:val="20"/>
        </w:rPr>
        <w:t xml:space="preserve"> 31 December</w:t>
      </w:r>
      <w:r w:rsidRPr="000809EA">
        <w:rPr>
          <w:sz w:val="20"/>
        </w:rPr>
        <w:t xml:space="preserve"> 2013. </w:t>
      </w:r>
    </w:p>
    <w:p w:rsidR="004C16EE" w:rsidRPr="00306151" w:rsidRDefault="004C16EE" w:rsidP="004C16EE">
      <w:pPr>
        <w:pStyle w:val="Uvod"/>
        <w:rPr>
          <w:sz w:val="20"/>
        </w:rPr>
      </w:pPr>
    </w:p>
    <w:p w:rsidR="004C16EE" w:rsidRPr="00306151" w:rsidRDefault="004C16EE" w:rsidP="004C16EE">
      <w:pPr>
        <w:pStyle w:val="Uvod"/>
        <w:numPr>
          <w:ilvl w:val="0"/>
          <w:numId w:val="3"/>
        </w:numPr>
        <w:rPr>
          <w:sz w:val="20"/>
        </w:rPr>
      </w:pPr>
      <w:r w:rsidRPr="00306151">
        <w:rPr>
          <w:sz w:val="20"/>
        </w:rPr>
        <w:t>Financial Statements for accounting entities consists of three parts – Balance Sheet, Income Statement and Notes to the Financial Statements.</w:t>
      </w:r>
    </w:p>
    <w:p w:rsidR="004C16EE" w:rsidRPr="00306151" w:rsidRDefault="004C16EE" w:rsidP="004C16EE">
      <w:pPr>
        <w:pStyle w:val="Uvod"/>
        <w:rPr>
          <w:sz w:val="20"/>
        </w:rPr>
      </w:pPr>
    </w:p>
    <w:p w:rsidR="004C16EE" w:rsidRPr="00306151" w:rsidRDefault="004C16EE" w:rsidP="004C16EE">
      <w:pPr>
        <w:pStyle w:val="Uvod"/>
        <w:rPr>
          <w:sz w:val="20"/>
        </w:rPr>
      </w:pPr>
    </w:p>
    <w:p w:rsidR="004C16EE" w:rsidRPr="00306151" w:rsidRDefault="004C16EE" w:rsidP="004C16EE">
      <w:pPr>
        <w:rPr>
          <w:b/>
          <w:sz w:val="26"/>
        </w:rPr>
      </w:pPr>
      <w:r w:rsidRPr="00306151">
        <w:rPr>
          <w:b/>
          <w:sz w:val="26"/>
        </w:rPr>
        <w:t>Balance Sheet and Income Statement</w:t>
      </w:r>
    </w:p>
    <w:p w:rsidR="004C16EE" w:rsidRPr="00306151" w:rsidRDefault="004C16EE" w:rsidP="004C16EE"/>
    <w:p w:rsidR="004C16EE" w:rsidRPr="00306151" w:rsidRDefault="004C16EE" w:rsidP="004C16EE">
      <w:pPr>
        <w:pStyle w:val="Uvod"/>
        <w:numPr>
          <w:ilvl w:val="0"/>
          <w:numId w:val="3"/>
        </w:numPr>
        <w:rPr>
          <w:sz w:val="20"/>
        </w:rPr>
      </w:pPr>
      <w:r w:rsidRPr="00306151">
        <w:rPr>
          <w:sz w:val="20"/>
        </w:rPr>
        <w:t xml:space="preserve">The structure and description of the individual Balance Sheet and Income Statement items are prescribed by the Ministry of Finance of the </w:t>
      </w:r>
      <w:smartTag w:uri="urn:schemas-microsoft-com:office:smarttags" w:element="place">
        <w:smartTag w:uri="urn:schemas-microsoft-com:office:smarttags" w:element="PlaceName">
          <w:r w:rsidRPr="00306151">
            <w:rPr>
              <w:sz w:val="20"/>
            </w:rPr>
            <w:t>Slovak</w:t>
          </w:r>
        </w:smartTag>
        <w:r w:rsidRPr="00306151">
          <w:rPr>
            <w:sz w:val="20"/>
          </w:rPr>
          <w:t xml:space="preserve"> </w:t>
        </w:r>
        <w:smartTag w:uri="urn:schemas-microsoft-com:office:smarttags" w:element="PlaceType">
          <w:r w:rsidRPr="00306151">
            <w:rPr>
              <w:sz w:val="20"/>
            </w:rPr>
            <w:t>Republic</w:t>
          </w:r>
        </w:smartTag>
      </w:smartTag>
      <w:r w:rsidRPr="00306151">
        <w:rPr>
          <w:sz w:val="20"/>
        </w:rPr>
        <w:t xml:space="preserve"> and cannot be changed. Items may not be added to or deleted from these financial statements. </w:t>
      </w:r>
    </w:p>
    <w:p w:rsidR="004C16EE" w:rsidRPr="00306151" w:rsidRDefault="004C16EE" w:rsidP="004C16EE">
      <w:pPr>
        <w:pStyle w:val="Uvod"/>
        <w:ind w:left="0" w:firstLine="0"/>
        <w:rPr>
          <w:sz w:val="20"/>
        </w:rPr>
      </w:pPr>
    </w:p>
    <w:p w:rsidR="004C16EE" w:rsidRDefault="004C16EE" w:rsidP="004C16EE">
      <w:pPr>
        <w:pStyle w:val="Uvod"/>
        <w:numPr>
          <w:ilvl w:val="0"/>
          <w:numId w:val="3"/>
        </w:numPr>
        <w:rPr>
          <w:sz w:val="20"/>
        </w:rPr>
      </w:pPr>
      <w:r w:rsidRPr="00306151">
        <w:rPr>
          <w:sz w:val="20"/>
        </w:rPr>
        <w:t xml:space="preserve">Templates for the Balance Sheet and Income Statement are introduced in Appendices 1 and 2 of Decree of the Ministry of Finance of the Slovak Republic No. 4455/2003-92. </w:t>
      </w:r>
    </w:p>
    <w:p w:rsidR="004C16EE" w:rsidRDefault="004C16EE" w:rsidP="004C16EE">
      <w:pPr>
        <w:pStyle w:val="ListParagraph"/>
      </w:pPr>
    </w:p>
    <w:p w:rsidR="004C16EE" w:rsidRPr="000809EA" w:rsidRDefault="004C16EE" w:rsidP="004C16EE">
      <w:pPr>
        <w:pStyle w:val="Uvod"/>
        <w:ind w:left="360" w:firstLine="0"/>
      </w:pPr>
      <w:r w:rsidRPr="000809EA">
        <w:rPr>
          <w:sz w:val="20"/>
        </w:rPr>
        <w:t>The financial statements prepared as at 31 December 2013 and later shall be filed in the Register of Financial Statements within six months of the balance sheet date, unless special legislation provides otherwise (for example, the Act on Income Tax stipulates three months from the end of the accounting period).</w:t>
      </w:r>
      <w:r w:rsidRPr="000809EA">
        <w:t xml:space="preserve"> </w:t>
      </w:r>
    </w:p>
    <w:p w:rsidR="004C16EE" w:rsidRPr="00DB3EC9" w:rsidRDefault="004C16EE" w:rsidP="004C16EE">
      <w:pPr>
        <w:pStyle w:val="Uvod"/>
        <w:ind w:left="360" w:firstLine="0"/>
        <w:rPr>
          <w:highlight w:val="yellow"/>
        </w:rPr>
      </w:pPr>
    </w:p>
    <w:p w:rsidR="004C16EE" w:rsidRPr="00306151" w:rsidRDefault="004C16EE" w:rsidP="004C16EE">
      <w:pPr>
        <w:pStyle w:val="Uvod"/>
        <w:numPr>
          <w:ilvl w:val="0"/>
          <w:numId w:val="3"/>
        </w:numPr>
        <w:rPr>
          <w:sz w:val="20"/>
        </w:rPr>
      </w:pPr>
      <w:r w:rsidRPr="00306151">
        <w:rPr>
          <w:sz w:val="20"/>
        </w:rPr>
        <w:t xml:space="preserve">Ministry of Finance of the Slovak Republic issued in </w:t>
      </w:r>
      <w:proofErr w:type="spellStart"/>
      <w:r w:rsidRPr="00306151">
        <w:rPr>
          <w:sz w:val="20"/>
        </w:rPr>
        <w:t>Finančný</w:t>
      </w:r>
      <w:proofErr w:type="spellEnd"/>
      <w:r w:rsidRPr="00306151">
        <w:rPr>
          <w:sz w:val="20"/>
        </w:rPr>
        <w:t xml:space="preserve"> </w:t>
      </w:r>
      <w:proofErr w:type="spellStart"/>
      <w:r w:rsidRPr="00306151">
        <w:rPr>
          <w:sz w:val="20"/>
        </w:rPr>
        <w:t>spravodajca</w:t>
      </w:r>
      <w:proofErr w:type="spellEnd"/>
      <w:r w:rsidRPr="00306151">
        <w:rPr>
          <w:sz w:val="20"/>
        </w:rPr>
        <w:t xml:space="preserve"> No. 2/2004 Announcement on using of the Balance Sheet and the Income Statement forms for entrepreneurs. According to this announcement, an accounting entity that uses Balance Sheet and Income Statement for the purposes other than the enclosure to the corporate income tax return, can also use other forms as the template in Appendix 1 and 2 to the Decree of the Ministry of Finance</w:t>
      </w:r>
      <w:r>
        <w:rPr>
          <w:sz w:val="20"/>
        </w:rPr>
        <w:t xml:space="preserve"> of the Slovak Republic</w:t>
      </w:r>
      <w:r w:rsidRPr="00306151">
        <w:rPr>
          <w:sz w:val="20"/>
        </w:rPr>
        <w:t xml:space="preserve"> from 11 December 2003 No. 25167/2003-92, as long as the content of the statements remains the same as in this template.</w:t>
      </w:r>
    </w:p>
    <w:p w:rsidR="004C16EE" w:rsidRPr="00306151" w:rsidRDefault="004C16EE" w:rsidP="004C16EE"/>
    <w:p w:rsidR="004C16EE" w:rsidRPr="00306151" w:rsidRDefault="004C16EE" w:rsidP="004C16EE">
      <w:pPr>
        <w:rPr>
          <w:b/>
          <w:sz w:val="26"/>
        </w:rPr>
      </w:pPr>
      <w:r w:rsidRPr="00306151">
        <w:rPr>
          <w:b/>
          <w:sz w:val="26"/>
        </w:rPr>
        <w:t>Notes to the Financial Statements</w:t>
      </w:r>
    </w:p>
    <w:p w:rsidR="004C16EE" w:rsidRPr="00306151" w:rsidRDefault="004C16EE" w:rsidP="004C16EE"/>
    <w:p w:rsidR="004C16EE" w:rsidRPr="00306151" w:rsidRDefault="004C16EE" w:rsidP="004C16EE">
      <w:pPr>
        <w:pStyle w:val="Uvod"/>
        <w:numPr>
          <w:ilvl w:val="0"/>
          <w:numId w:val="3"/>
        </w:numPr>
        <w:rPr>
          <w:sz w:val="20"/>
        </w:rPr>
      </w:pPr>
      <w:r w:rsidRPr="00306151">
        <w:rPr>
          <w:sz w:val="20"/>
        </w:rPr>
        <w:t xml:space="preserve">The content of the Notes to the Financial Statements is regulated by the Act on Accounting and regulations issued by the Ministry  of Finance of the Slovak Republic (Decree of the Ministry of Finance of the Slovak Republic No. 4455/2003-92 of 31 March 2003, </w:t>
      </w:r>
      <w:r w:rsidRPr="00306151">
        <w:rPr>
          <w:bCs/>
          <w:sz w:val="20"/>
          <w:szCs w:val="28"/>
        </w:rPr>
        <w:t xml:space="preserve">laying down details of the structure, description and content of items of individual financial statements </w:t>
      </w:r>
      <w:r w:rsidRPr="00306151">
        <w:rPr>
          <w:sz w:val="20"/>
        </w:rPr>
        <w:t xml:space="preserve">and the extent of data contained in individual financial statements to be published by entrepreneurs maintaining accounts under the system of double entry bookkeeping).    </w:t>
      </w:r>
    </w:p>
    <w:p w:rsidR="004C16EE" w:rsidRPr="00306151" w:rsidRDefault="004C16EE" w:rsidP="004C16EE">
      <w:pPr>
        <w:pStyle w:val="Header"/>
      </w:pPr>
      <w:r w:rsidRPr="00306151">
        <w:t xml:space="preserve"> </w:t>
      </w:r>
    </w:p>
    <w:p w:rsidR="004C16EE" w:rsidRPr="00306151" w:rsidRDefault="004C16EE" w:rsidP="004C16EE">
      <w:pPr>
        <w:pStyle w:val="Uvod"/>
        <w:numPr>
          <w:ilvl w:val="0"/>
          <w:numId w:val="3"/>
        </w:numPr>
        <w:rPr>
          <w:sz w:val="20"/>
        </w:rPr>
      </w:pPr>
      <w:r w:rsidRPr="00306151">
        <w:rPr>
          <w:sz w:val="20"/>
        </w:rPr>
        <w:t>The Notes to the Financial Statements include the Cash Flow Statement and the Statement of Changes in Equity; unlike in other countries and under IFRS, these are not separate statements with the same prominence as the Balance Sheet and Income Statement.</w:t>
      </w:r>
    </w:p>
    <w:p w:rsidR="004C16EE" w:rsidRPr="00306151" w:rsidRDefault="004C16EE" w:rsidP="004C16EE"/>
    <w:p w:rsidR="004C16EE" w:rsidRPr="00306151" w:rsidRDefault="004C16EE" w:rsidP="004C16EE">
      <w:pPr>
        <w:pStyle w:val="Uvod"/>
        <w:numPr>
          <w:ilvl w:val="0"/>
          <w:numId w:val="3"/>
        </w:numPr>
        <w:rPr>
          <w:sz w:val="20"/>
        </w:rPr>
      </w:pPr>
      <w:r w:rsidRPr="00306151">
        <w:rPr>
          <w:sz w:val="20"/>
        </w:rPr>
        <w:t xml:space="preserve">The Notes to the Financial Statements should also contain the following information: </w:t>
      </w:r>
    </w:p>
    <w:p w:rsidR="004C16EE" w:rsidRPr="00306151" w:rsidRDefault="004C16EE" w:rsidP="004C16EE">
      <w:pPr>
        <w:pStyle w:val="Uvod"/>
        <w:numPr>
          <w:ilvl w:val="0"/>
          <w:numId w:val="4"/>
        </w:numPr>
        <w:rPr>
          <w:sz w:val="20"/>
        </w:rPr>
      </w:pPr>
      <w:r w:rsidRPr="00306151">
        <w:rPr>
          <w:sz w:val="20"/>
        </w:rPr>
        <w:t>summary of movements in non-current assets;</w:t>
      </w:r>
    </w:p>
    <w:p w:rsidR="004C16EE" w:rsidRPr="00306151" w:rsidRDefault="004C16EE" w:rsidP="004C16EE">
      <w:pPr>
        <w:pStyle w:val="Uvod"/>
        <w:numPr>
          <w:ilvl w:val="0"/>
          <w:numId w:val="4"/>
        </w:numPr>
        <w:rPr>
          <w:sz w:val="20"/>
        </w:rPr>
      </w:pPr>
      <w:r w:rsidRPr="00306151">
        <w:rPr>
          <w:sz w:val="20"/>
        </w:rPr>
        <w:t>contingent liabilities;</w:t>
      </w:r>
    </w:p>
    <w:p w:rsidR="004C16EE" w:rsidRPr="00306151" w:rsidRDefault="004C16EE" w:rsidP="004C16EE">
      <w:pPr>
        <w:pStyle w:val="Uvod"/>
        <w:numPr>
          <w:ilvl w:val="0"/>
          <w:numId w:val="4"/>
        </w:numPr>
        <w:rPr>
          <w:sz w:val="20"/>
        </w:rPr>
      </w:pPr>
      <w:r w:rsidRPr="00306151">
        <w:rPr>
          <w:sz w:val="20"/>
        </w:rPr>
        <w:t>other financial commitments;</w:t>
      </w:r>
    </w:p>
    <w:p w:rsidR="004C16EE" w:rsidRPr="00306151" w:rsidRDefault="004C16EE" w:rsidP="004C16EE">
      <w:pPr>
        <w:pStyle w:val="Uvod"/>
        <w:numPr>
          <w:ilvl w:val="0"/>
          <w:numId w:val="4"/>
        </w:numPr>
        <w:rPr>
          <w:sz w:val="20"/>
        </w:rPr>
      </w:pPr>
      <w:r w:rsidRPr="00306151">
        <w:rPr>
          <w:sz w:val="20"/>
        </w:rPr>
        <w:t>related party transactions; and</w:t>
      </w:r>
    </w:p>
    <w:p w:rsidR="004C16EE" w:rsidRPr="00306151" w:rsidRDefault="004C16EE" w:rsidP="004C16EE">
      <w:pPr>
        <w:pStyle w:val="Uvod"/>
        <w:numPr>
          <w:ilvl w:val="0"/>
          <w:numId w:val="4"/>
        </w:numPr>
        <w:rPr>
          <w:sz w:val="20"/>
        </w:rPr>
      </w:pPr>
      <w:proofErr w:type="gramStart"/>
      <w:r w:rsidRPr="00306151">
        <w:rPr>
          <w:sz w:val="20"/>
        </w:rPr>
        <w:t>events</w:t>
      </w:r>
      <w:proofErr w:type="gramEnd"/>
      <w:r w:rsidRPr="00306151">
        <w:rPr>
          <w:sz w:val="20"/>
        </w:rPr>
        <w:t xml:space="preserve"> subsequent to the balance sheet date. </w:t>
      </w:r>
    </w:p>
    <w:p w:rsidR="004C16EE" w:rsidRPr="00306151" w:rsidRDefault="004C16EE" w:rsidP="004C16EE">
      <w:pPr>
        <w:pStyle w:val="Uvod"/>
        <w:rPr>
          <w:sz w:val="20"/>
        </w:rPr>
      </w:pPr>
    </w:p>
    <w:p w:rsidR="004C16EE" w:rsidRDefault="004C16EE" w:rsidP="004C16EE">
      <w:pPr>
        <w:pStyle w:val="Uvod"/>
        <w:numPr>
          <w:ilvl w:val="0"/>
          <w:numId w:val="3"/>
        </w:numPr>
        <w:rPr>
          <w:sz w:val="20"/>
        </w:rPr>
      </w:pPr>
      <w:r w:rsidRPr="00306151">
        <w:rPr>
          <w:sz w:val="20"/>
        </w:rPr>
        <w:t xml:space="preserve">The Act on Accounting and the Decree of the Ministry of Finance of the </w:t>
      </w:r>
      <w:smartTag w:uri="urn:schemas-microsoft-com:office:smarttags" w:element="place">
        <w:smartTag w:uri="urn:schemas-microsoft-com:office:smarttags" w:element="PlaceName">
          <w:r w:rsidRPr="00306151">
            <w:rPr>
              <w:sz w:val="20"/>
            </w:rPr>
            <w:t>Slovak</w:t>
          </w:r>
        </w:smartTag>
        <w:r w:rsidRPr="00306151">
          <w:rPr>
            <w:sz w:val="20"/>
          </w:rPr>
          <w:t xml:space="preserve"> </w:t>
        </w:r>
        <w:smartTag w:uri="urn:schemas-microsoft-com:office:smarttags" w:element="PlaceType">
          <w:r w:rsidRPr="00306151">
            <w:rPr>
              <w:sz w:val="20"/>
            </w:rPr>
            <w:t>Republic</w:t>
          </w:r>
        </w:smartTag>
      </w:smartTag>
      <w:r w:rsidRPr="00306151">
        <w:rPr>
          <w:sz w:val="20"/>
        </w:rPr>
        <w:t xml:space="preserve"> contain relatively long and detailed lists of information that must be disclosed in the Notes to the Financial Statements. As the </w:t>
      </w:r>
      <w:r w:rsidRPr="00306151">
        <w:rPr>
          <w:sz w:val="20"/>
        </w:rPr>
        <w:lastRenderedPageBreak/>
        <w:t>economic reality of entities cannot be properly described only on the basis of such a list, the Notes to the Financial Statements should also contain any other information necessary to ensure a true and fair view of facts subject to the bookkeeping</w:t>
      </w:r>
      <w:r w:rsidRPr="00306151">
        <w:t xml:space="preserve"> </w:t>
      </w:r>
      <w:r w:rsidRPr="00306151">
        <w:rPr>
          <w:sz w:val="20"/>
        </w:rPr>
        <w:t>(Article 7 (1) of the Act on Accounting).</w:t>
      </w:r>
    </w:p>
    <w:p w:rsidR="004C16EE" w:rsidRDefault="004C16EE" w:rsidP="004C16EE">
      <w:pPr>
        <w:pStyle w:val="Uvod"/>
        <w:ind w:left="360" w:firstLine="0"/>
        <w:rPr>
          <w:sz w:val="20"/>
        </w:rPr>
      </w:pPr>
    </w:p>
    <w:p w:rsidR="004C16EE" w:rsidRPr="00306151" w:rsidRDefault="004C16EE" w:rsidP="004C16EE">
      <w:pPr>
        <w:pStyle w:val="Uvod"/>
        <w:numPr>
          <w:ilvl w:val="0"/>
          <w:numId w:val="3"/>
        </w:numPr>
        <w:rPr>
          <w:sz w:val="20"/>
        </w:rPr>
      </w:pPr>
      <w:r>
        <w:rPr>
          <w:sz w:val="20"/>
        </w:rPr>
        <w:t>A</w:t>
      </w:r>
      <w:r w:rsidRPr="00306151">
        <w:rPr>
          <w:sz w:val="20"/>
        </w:rPr>
        <w:t xml:space="preserve">s non-mandatory data in the Notes there is presented also information about publishing the Financial Statements for the preceding accounting period </w:t>
      </w:r>
      <w:r>
        <w:rPr>
          <w:sz w:val="20"/>
        </w:rPr>
        <w:t>(refer to part A.7; e.g. according to the Article 68 (6) of the Commercial Code, the non-compliance with this obligation can lead to the dissolution of the Company by the court),</w:t>
      </w:r>
      <w:r w:rsidRPr="00306151">
        <w:rPr>
          <w:sz w:val="20"/>
        </w:rPr>
        <w:t xml:space="preserve"> information about the appointment of an auditor to audit the Financial Statements prepared as of </w:t>
      </w:r>
      <w:r>
        <w:rPr>
          <w:sz w:val="20"/>
        </w:rPr>
        <w:br/>
      </w:r>
      <w:r w:rsidRPr="00306151">
        <w:rPr>
          <w:sz w:val="20"/>
        </w:rPr>
        <w:t xml:space="preserve">31 December </w:t>
      </w:r>
      <w:r>
        <w:rPr>
          <w:sz w:val="20"/>
        </w:rPr>
        <w:t>2013</w:t>
      </w:r>
      <w:r w:rsidRPr="00306151">
        <w:rPr>
          <w:sz w:val="20"/>
        </w:rPr>
        <w:t xml:space="preserve"> by the general meeting (see </w:t>
      </w:r>
      <w:r>
        <w:rPr>
          <w:sz w:val="20"/>
        </w:rPr>
        <w:t>part</w:t>
      </w:r>
      <w:r w:rsidRPr="00306151">
        <w:rPr>
          <w:sz w:val="20"/>
        </w:rPr>
        <w:t xml:space="preserve"> A.8)</w:t>
      </w:r>
      <w:r>
        <w:rPr>
          <w:sz w:val="20"/>
        </w:rPr>
        <w:t xml:space="preserve">, information on transactions that have been carried out with related parties under normal market conditions, and the selected balances of assets and liabilities resulted from the transactions with related parties (refer to part N), information on the proposal of the statutory body for the distribution of profit or settlement of loss (refer to part P), information on the accounting entity's bodies (refer to part B) and information on shareholders in the accounting entity (refer to part C). </w:t>
      </w:r>
    </w:p>
    <w:p w:rsidR="004C16EE" w:rsidRPr="00306151" w:rsidRDefault="004C16EE" w:rsidP="004C16EE">
      <w:pPr>
        <w:pStyle w:val="Uvod"/>
        <w:ind w:left="0" w:firstLine="0"/>
        <w:rPr>
          <w:sz w:val="20"/>
        </w:rPr>
      </w:pPr>
    </w:p>
    <w:p w:rsidR="004C16EE" w:rsidRDefault="004C16EE" w:rsidP="004C16EE">
      <w:pPr>
        <w:pStyle w:val="Uvod"/>
        <w:numPr>
          <w:ilvl w:val="0"/>
          <w:numId w:val="3"/>
        </w:numPr>
        <w:rPr>
          <w:sz w:val="20"/>
        </w:rPr>
      </w:pPr>
      <w:r w:rsidRPr="00306151">
        <w:rPr>
          <w:sz w:val="20"/>
        </w:rPr>
        <w:t xml:space="preserve">Information presented in the Notes to Illustrative Financial Statements is not comprehensive. The Decree </w:t>
      </w:r>
      <w:r>
        <w:rPr>
          <w:sz w:val="20"/>
        </w:rPr>
        <w:br/>
      </w:r>
      <w:r w:rsidRPr="00306151">
        <w:rPr>
          <w:sz w:val="20"/>
        </w:rPr>
        <w:t xml:space="preserve">of the Ministry of Finance of the Slovak Republic No. 4455/2003-92 also requires that further information (for example on debentures, bills of exchange etc.) must be presented. </w:t>
      </w:r>
    </w:p>
    <w:p w:rsidR="004C16EE" w:rsidRDefault="004C16EE" w:rsidP="004C16EE">
      <w:pPr>
        <w:pStyle w:val="ListParagraph"/>
      </w:pPr>
    </w:p>
    <w:p w:rsidR="004C16EE" w:rsidRDefault="004C16EE" w:rsidP="004C16EE">
      <w:pPr>
        <w:pStyle w:val="Uvod"/>
        <w:ind w:left="360" w:firstLine="0"/>
        <w:rPr>
          <w:sz w:val="20"/>
        </w:rPr>
      </w:pPr>
      <w:r w:rsidRPr="00306151">
        <w:rPr>
          <w:sz w:val="20"/>
        </w:rPr>
        <w:t xml:space="preserve">Joint-stock companies shall present more information on equity of the company. </w:t>
      </w:r>
    </w:p>
    <w:p w:rsidR="004C16EE" w:rsidRDefault="004C16EE" w:rsidP="004C16EE">
      <w:pPr>
        <w:pStyle w:val="Uvod"/>
        <w:ind w:left="360" w:firstLine="0"/>
        <w:rPr>
          <w:sz w:val="20"/>
        </w:rPr>
      </w:pPr>
    </w:p>
    <w:p w:rsidR="004C16EE" w:rsidRDefault="004C16EE" w:rsidP="004C16EE">
      <w:pPr>
        <w:pStyle w:val="Uvod"/>
        <w:ind w:left="360" w:firstLine="0"/>
        <w:rPr>
          <w:sz w:val="20"/>
        </w:rPr>
      </w:pPr>
      <w:r>
        <w:rPr>
          <w:sz w:val="20"/>
        </w:rPr>
        <w:t xml:space="preserve">The notes to the financial statements of accounting entities </w:t>
      </w:r>
      <w:r w:rsidRPr="00DF0116">
        <w:rPr>
          <w:sz w:val="20"/>
        </w:rPr>
        <w:t>referred to in Article 21 (9) of the Act</w:t>
      </w:r>
      <w:r>
        <w:rPr>
          <w:sz w:val="20"/>
        </w:rPr>
        <w:t xml:space="preserve"> on Accounting </w:t>
      </w:r>
      <w:r w:rsidRPr="00A912E0">
        <w:rPr>
          <w:sz w:val="20"/>
        </w:rPr>
        <w:t>whose activities are placed in the category of industrial production</w:t>
      </w:r>
      <w:r w:rsidRPr="00A912E0">
        <w:t xml:space="preserve"> </w:t>
      </w:r>
      <w:r w:rsidRPr="00A912E0">
        <w:rPr>
          <w:sz w:val="20"/>
        </w:rPr>
        <w:t>and whose net turnover exceeded</w:t>
      </w:r>
      <w:r>
        <w:rPr>
          <w:sz w:val="20"/>
        </w:rPr>
        <w:t xml:space="preserve"> </w:t>
      </w:r>
      <w:r w:rsidRPr="00A912E0">
        <w:rPr>
          <w:sz w:val="20"/>
        </w:rPr>
        <w:t>250</w:t>
      </w:r>
      <w:r>
        <w:rPr>
          <w:sz w:val="20"/>
        </w:rPr>
        <w:t> </w:t>
      </w:r>
      <w:r w:rsidRPr="00A912E0">
        <w:rPr>
          <w:sz w:val="20"/>
        </w:rPr>
        <w:t>000</w:t>
      </w:r>
      <w:r>
        <w:rPr>
          <w:sz w:val="20"/>
        </w:rPr>
        <w:t xml:space="preserve"> </w:t>
      </w:r>
      <w:r w:rsidRPr="00A912E0">
        <w:rPr>
          <w:sz w:val="20"/>
        </w:rPr>
        <w:t xml:space="preserve">000 </w:t>
      </w:r>
      <w:proofErr w:type="spellStart"/>
      <w:r w:rsidRPr="00A912E0">
        <w:rPr>
          <w:sz w:val="20"/>
        </w:rPr>
        <w:t>euros</w:t>
      </w:r>
      <w:proofErr w:type="spellEnd"/>
      <w:r>
        <w:rPr>
          <w:sz w:val="20"/>
        </w:rPr>
        <w:t xml:space="preserve"> </w:t>
      </w:r>
      <w:r w:rsidRPr="00DF0116">
        <w:rPr>
          <w:sz w:val="20"/>
        </w:rPr>
        <w:t>for the preceding accounting period</w:t>
      </w:r>
      <w:r>
        <w:rPr>
          <w:sz w:val="20"/>
        </w:rPr>
        <w:t xml:space="preserve">, shall also contain information on </w:t>
      </w:r>
      <w:r w:rsidRPr="00C02DB6">
        <w:rPr>
          <w:sz w:val="20"/>
        </w:rPr>
        <w:t>the structure and amount of share capital attributable to public authorities</w:t>
      </w:r>
      <w:r>
        <w:rPr>
          <w:sz w:val="20"/>
        </w:rPr>
        <w:t xml:space="preserve">, </w:t>
      </w:r>
      <w:r w:rsidRPr="00C02DB6">
        <w:rPr>
          <w:sz w:val="20"/>
        </w:rPr>
        <w:t>securities owned by public authorities</w:t>
      </w:r>
      <w:r>
        <w:rPr>
          <w:sz w:val="20"/>
        </w:rPr>
        <w:t>,</w:t>
      </w:r>
      <w:r w:rsidRPr="00C02DB6">
        <w:rPr>
          <w:sz w:val="20"/>
        </w:rPr>
        <w:t xml:space="preserve"> the amount of subsidies and returnable financial assistance</w:t>
      </w:r>
      <w:r>
        <w:rPr>
          <w:sz w:val="20"/>
        </w:rPr>
        <w:t xml:space="preserve">, </w:t>
      </w:r>
      <w:r w:rsidRPr="00C02DB6">
        <w:rPr>
          <w:sz w:val="20"/>
        </w:rPr>
        <w:t>information on financial relations between a public authority and the accounting entity</w:t>
      </w:r>
      <w:r>
        <w:rPr>
          <w:sz w:val="20"/>
        </w:rPr>
        <w:t xml:space="preserve"> and further information. The detailed list of information that </w:t>
      </w:r>
      <w:proofErr w:type="gramStart"/>
      <w:r>
        <w:rPr>
          <w:sz w:val="20"/>
        </w:rPr>
        <w:t>are</w:t>
      </w:r>
      <w:proofErr w:type="gramEnd"/>
      <w:r>
        <w:rPr>
          <w:sz w:val="20"/>
        </w:rPr>
        <w:t xml:space="preserve"> required to be presented in the notes to financial statements, is included in part U. and V. of Appendix 3 to the Decree of the </w:t>
      </w:r>
      <w:r w:rsidRPr="00A912E0">
        <w:rPr>
          <w:sz w:val="20"/>
        </w:rPr>
        <w:t>Ministry of Finance of the Slovak Republic No. 4455/2003-92</w:t>
      </w:r>
      <w:r>
        <w:rPr>
          <w:sz w:val="20"/>
        </w:rPr>
        <w:t xml:space="preserve">. </w:t>
      </w:r>
    </w:p>
    <w:p w:rsidR="004C16EE" w:rsidRDefault="004C16EE" w:rsidP="004C16EE">
      <w:pPr>
        <w:pStyle w:val="Uvod"/>
        <w:ind w:left="360"/>
        <w:rPr>
          <w:sz w:val="20"/>
        </w:rPr>
      </w:pPr>
    </w:p>
    <w:p w:rsidR="004C16EE" w:rsidRDefault="004C16EE" w:rsidP="004C16EE">
      <w:pPr>
        <w:pStyle w:val="Uvod"/>
        <w:ind w:left="360" w:firstLine="0"/>
        <w:rPr>
          <w:sz w:val="20"/>
        </w:rPr>
      </w:pPr>
      <w:r w:rsidRPr="00C02DB6">
        <w:rPr>
          <w:sz w:val="20"/>
        </w:rPr>
        <w:t xml:space="preserve">The notes to the financial statements of accounting entities that have been granted an exclusive right or a special right and accounting entities that have been granted the right to provide services in the public interest, while receiving compensation for these activities in any form and carrying out other activities at the same time, shall also contain information </w:t>
      </w:r>
      <w:r>
        <w:rPr>
          <w:sz w:val="20"/>
        </w:rPr>
        <w:t xml:space="preserve">on all </w:t>
      </w:r>
      <w:r w:rsidRPr="00C02DB6">
        <w:rPr>
          <w:sz w:val="20"/>
        </w:rPr>
        <w:t>forms of compensation received</w:t>
      </w:r>
      <w:r>
        <w:rPr>
          <w:sz w:val="20"/>
        </w:rPr>
        <w:t xml:space="preserve">, </w:t>
      </w:r>
      <w:r w:rsidRPr="00C02DB6">
        <w:rPr>
          <w:sz w:val="20"/>
        </w:rPr>
        <w:t>the accounting principles applied to the attribution of expenses and income</w:t>
      </w:r>
      <w:r>
        <w:rPr>
          <w:sz w:val="20"/>
        </w:rPr>
        <w:t xml:space="preserve"> and further information </w:t>
      </w:r>
      <w:r>
        <w:rPr>
          <w:sz w:val="20"/>
          <w:lang w:val="en-US"/>
        </w:rPr>
        <w:t>(refer to Appendix 3,</w:t>
      </w:r>
      <w:r w:rsidRPr="00DF0116">
        <w:rPr>
          <w:sz w:val="20"/>
          <w:lang w:val="en-US"/>
        </w:rPr>
        <w:t xml:space="preserve"> </w:t>
      </w:r>
      <w:r>
        <w:rPr>
          <w:sz w:val="20"/>
          <w:lang w:val="en-US"/>
        </w:rPr>
        <w:t xml:space="preserve">part W. of the Decree </w:t>
      </w:r>
      <w:r>
        <w:rPr>
          <w:sz w:val="20"/>
        </w:rPr>
        <w:t xml:space="preserve">of the </w:t>
      </w:r>
      <w:r w:rsidRPr="00A912E0">
        <w:rPr>
          <w:sz w:val="20"/>
        </w:rPr>
        <w:t>Ministry of Finance of the Slovak Republic No. 4455/2003-92</w:t>
      </w:r>
      <w:r>
        <w:rPr>
          <w:sz w:val="20"/>
          <w:lang w:val="en-US"/>
        </w:rPr>
        <w:t>)</w:t>
      </w:r>
      <w:r>
        <w:rPr>
          <w:sz w:val="20"/>
        </w:rPr>
        <w:t>.</w:t>
      </w:r>
    </w:p>
    <w:p w:rsidR="004C16EE" w:rsidRDefault="004C16EE" w:rsidP="004C16EE">
      <w:pPr>
        <w:pStyle w:val="Uvod"/>
        <w:ind w:left="360" w:firstLine="0"/>
        <w:rPr>
          <w:sz w:val="20"/>
        </w:rPr>
      </w:pPr>
    </w:p>
    <w:p w:rsidR="004C16EE" w:rsidRDefault="004C16EE" w:rsidP="004C16EE">
      <w:pPr>
        <w:pStyle w:val="Uvod"/>
        <w:ind w:left="360" w:firstLine="0"/>
        <w:rPr>
          <w:sz w:val="20"/>
        </w:rPr>
      </w:pPr>
      <w:r w:rsidRPr="00306151">
        <w:rPr>
          <w:sz w:val="20"/>
        </w:rPr>
        <w:t>Therefore accounting entities shall consider which further information they need to present in the Notes to Financial Statements according to</w:t>
      </w:r>
      <w:r>
        <w:rPr>
          <w:sz w:val="20"/>
        </w:rPr>
        <w:t xml:space="preserve"> the Act on Accounting and the</w:t>
      </w:r>
      <w:r w:rsidRPr="00306151">
        <w:rPr>
          <w:sz w:val="20"/>
        </w:rPr>
        <w:t xml:space="preserve"> Decree of the Ministry of Finance </w:t>
      </w:r>
      <w:r>
        <w:rPr>
          <w:sz w:val="20"/>
        </w:rPr>
        <w:br/>
      </w:r>
      <w:r w:rsidRPr="00306151">
        <w:rPr>
          <w:sz w:val="20"/>
        </w:rPr>
        <w:t xml:space="preserve">No. 4455/2003-92. </w:t>
      </w:r>
    </w:p>
    <w:p w:rsidR="004C16EE" w:rsidRDefault="004C16EE" w:rsidP="004C16EE">
      <w:pPr>
        <w:pStyle w:val="Uvod"/>
        <w:ind w:left="360" w:firstLine="0"/>
        <w:rPr>
          <w:sz w:val="20"/>
        </w:rPr>
      </w:pPr>
    </w:p>
    <w:p w:rsidR="004C16EE" w:rsidRDefault="004C16EE" w:rsidP="004C16EE">
      <w:pPr>
        <w:pStyle w:val="Uvod"/>
        <w:numPr>
          <w:ilvl w:val="0"/>
          <w:numId w:val="3"/>
        </w:numPr>
        <w:rPr>
          <w:sz w:val="20"/>
        </w:rPr>
      </w:pPr>
      <w:r w:rsidRPr="005B5C6F">
        <w:rPr>
          <w:sz w:val="20"/>
        </w:rPr>
        <w:t>As at 31 December 2011, the Amendment to the Decree of the Ministry of Finance of the Slovak Republic No</w:t>
      </w:r>
      <w:r w:rsidRPr="00C87B4F">
        <w:rPr>
          <w:sz w:val="20"/>
        </w:rPr>
        <w:t xml:space="preserve"> 4455/2003-92 (Decree MF SR No</w:t>
      </w:r>
      <w:r>
        <w:rPr>
          <w:sz w:val="20"/>
        </w:rPr>
        <w:t>.</w:t>
      </w:r>
      <w:r w:rsidRPr="00C87B4F">
        <w:rPr>
          <w:sz w:val="20"/>
        </w:rPr>
        <w:t xml:space="preserve"> 24013/2011-74) c</w:t>
      </w:r>
      <w:r>
        <w:rPr>
          <w:sz w:val="20"/>
        </w:rPr>
        <w:t>a</w:t>
      </w:r>
      <w:r w:rsidRPr="00C87B4F">
        <w:rPr>
          <w:sz w:val="20"/>
        </w:rPr>
        <w:t>me into effect. For the purpose of</w:t>
      </w:r>
      <w:r>
        <w:rPr>
          <w:sz w:val="20"/>
        </w:rPr>
        <w:t xml:space="preserve"> the</w:t>
      </w:r>
      <w:r w:rsidRPr="00C87B4F">
        <w:rPr>
          <w:sz w:val="20"/>
        </w:rPr>
        <w:t xml:space="preserve"> planned electronic filing of the financial statements</w:t>
      </w:r>
      <w:r>
        <w:rPr>
          <w:sz w:val="20"/>
        </w:rPr>
        <w:t xml:space="preserve"> prepared as at 31 December</w:t>
      </w:r>
      <w:r w:rsidRPr="00C87B4F">
        <w:rPr>
          <w:sz w:val="20"/>
        </w:rPr>
        <w:t xml:space="preserve"> 201</w:t>
      </w:r>
      <w:r>
        <w:rPr>
          <w:sz w:val="20"/>
        </w:rPr>
        <w:t>3 and later</w:t>
      </w:r>
      <w:r w:rsidRPr="00C87B4F">
        <w:rPr>
          <w:sz w:val="20"/>
        </w:rPr>
        <w:t xml:space="preserve">, Amendment to the Decree determined the way of presentation of </w:t>
      </w:r>
      <w:r>
        <w:rPr>
          <w:sz w:val="20"/>
        </w:rPr>
        <w:t xml:space="preserve">the </w:t>
      </w:r>
      <w:r w:rsidRPr="00C87B4F">
        <w:rPr>
          <w:sz w:val="20"/>
        </w:rPr>
        <w:t xml:space="preserve">numerical information that constitute part of </w:t>
      </w:r>
      <w:r>
        <w:rPr>
          <w:sz w:val="20"/>
        </w:rPr>
        <w:t xml:space="preserve">the </w:t>
      </w:r>
      <w:r w:rsidRPr="00C87B4F">
        <w:rPr>
          <w:sz w:val="20"/>
        </w:rPr>
        <w:t>financial statements, while their current content remained unchanged. The Amendment to the Decree therefore includes Appendix 3a that determines the template of tables for the purpose of presentation of numerical data. In this relation we have included tables required by Appendix 3a</w:t>
      </w:r>
      <w:r>
        <w:rPr>
          <w:sz w:val="20"/>
        </w:rPr>
        <w:t xml:space="preserve"> already in 2011 Illustrative Financial Statements</w:t>
      </w:r>
      <w:r w:rsidRPr="00C87B4F">
        <w:rPr>
          <w:sz w:val="20"/>
        </w:rPr>
        <w:t xml:space="preserve">. </w:t>
      </w:r>
      <w:r>
        <w:rPr>
          <w:sz w:val="20"/>
        </w:rPr>
        <w:t xml:space="preserve">Based on experience from last year, in this edition of the Illustrative Financial Statements we have included all tables required by the Decree, not only those which are applicable in relation with the content of the Illustrative Financial Statements. It was due to practical reasons – by including all tables the accounting entity should not forget to disclose any required information. It is easier to delete non-applicable tables than to create new tables. Some tables from the Decree may be </w:t>
      </w:r>
      <w:r w:rsidRPr="005B5C6F">
        <w:rPr>
          <w:sz w:val="20"/>
        </w:rPr>
        <w:t>changed, while the others may</w:t>
      </w:r>
      <w:r>
        <w:rPr>
          <w:sz w:val="20"/>
        </w:rPr>
        <w:t xml:space="preserve"> not (refer to explanatory notes, part 6 of Appendix </w:t>
      </w:r>
      <w:r w:rsidRPr="008D19CF">
        <w:rPr>
          <w:sz w:val="20"/>
        </w:rPr>
        <w:t>3a)</w:t>
      </w:r>
      <w:r w:rsidRPr="005B5C6F">
        <w:rPr>
          <w:sz w:val="20"/>
        </w:rPr>
        <w:t xml:space="preserve">. Therefore </w:t>
      </w:r>
      <w:r>
        <w:rPr>
          <w:sz w:val="20"/>
        </w:rPr>
        <w:t>with all tables we include also information whether the table may or may not be changed (t</w:t>
      </w:r>
      <w:r w:rsidRPr="008D19CF">
        <w:rPr>
          <w:sz w:val="20"/>
        </w:rPr>
        <w:t xml:space="preserve">his information must be deleted). </w:t>
      </w:r>
    </w:p>
    <w:p w:rsidR="004C16EE" w:rsidRDefault="004C16EE" w:rsidP="004C16EE">
      <w:pPr>
        <w:pStyle w:val="Uvod"/>
        <w:ind w:left="360" w:firstLine="0"/>
        <w:rPr>
          <w:sz w:val="20"/>
        </w:rPr>
      </w:pPr>
    </w:p>
    <w:p w:rsidR="00B618D3" w:rsidRDefault="004C16EE">
      <w:pPr>
        <w:pStyle w:val="Uvod"/>
        <w:ind w:left="360" w:firstLine="0"/>
        <w:rPr>
          <w:sz w:val="20"/>
        </w:rPr>
      </w:pPr>
      <w:proofErr w:type="gramStart"/>
      <w:r>
        <w:rPr>
          <w:sz w:val="20"/>
        </w:rPr>
        <w:t>Based on the amendment to Decree of the Slovak Finance Ministry No. 4455/2003-92 (Decree No.</w:t>
      </w:r>
      <w:proofErr w:type="gramEnd"/>
      <w:r>
        <w:rPr>
          <w:sz w:val="20"/>
        </w:rPr>
        <w:t xml:space="preserve"> MF SR MF/17920/2013-74), which will enter into force on 31 December 2013, Appendix No. 3a to the </w:t>
      </w:r>
      <w:proofErr w:type="gramStart"/>
      <w:r>
        <w:rPr>
          <w:sz w:val="20"/>
        </w:rPr>
        <w:t>Decree</w:t>
      </w:r>
      <w:proofErr w:type="gramEnd"/>
      <w:r>
        <w:rPr>
          <w:sz w:val="20"/>
        </w:rPr>
        <w:t xml:space="preserve"> has been amended as well. The new Appendix No. 3a replaced the previous Appendix No. 3a, where:</w:t>
      </w:r>
    </w:p>
    <w:p w:rsidR="004C16EE" w:rsidRDefault="004C16EE" w:rsidP="004C16EE">
      <w:pPr>
        <w:pStyle w:val="Uvod"/>
        <w:rPr>
          <w:sz w:val="20"/>
        </w:rPr>
      </w:pPr>
    </w:p>
    <w:p w:rsidR="004C16EE" w:rsidRDefault="004C16EE" w:rsidP="004C16EE">
      <w:pPr>
        <w:pStyle w:val="Uvod"/>
        <w:numPr>
          <w:ilvl w:val="0"/>
          <w:numId w:val="26"/>
        </w:numPr>
        <w:tabs>
          <w:tab w:val="clear" w:pos="340"/>
          <w:tab w:val="num" w:pos="700"/>
        </w:tabs>
        <w:ind w:left="700"/>
        <w:rPr>
          <w:sz w:val="20"/>
        </w:rPr>
      </w:pPr>
      <w:r>
        <w:rPr>
          <w:sz w:val="20"/>
        </w:rPr>
        <w:t>the content and form of certain tables have been changed – new lines and columns have been added (for example, the line "Transfers" has been added to the tables providing information on non-current assets, as well as to the parts concerning Accumulated Depreciation/Amortization and Value Adjustments);</w:t>
      </w:r>
    </w:p>
    <w:p w:rsidR="004C16EE" w:rsidRDefault="004C16EE" w:rsidP="004C16EE">
      <w:pPr>
        <w:pStyle w:val="Uvod"/>
        <w:ind w:left="624"/>
        <w:rPr>
          <w:sz w:val="20"/>
        </w:rPr>
      </w:pPr>
    </w:p>
    <w:p w:rsidR="004C16EE" w:rsidRDefault="004C16EE" w:rsidP="004C16EE">
      <w:pPr>
        <w:pStyle w:val="Uvod"/>
        <w:numPr>
          <w:ilvl w:val="0"/>
          <w:numId w:val="26"/>
        </w:numPr>
        <w:tabs>
          <w:tab w:val="clear" w:pos="340"/>
          <w:tab w:val="num" w:pos="700"/>
        </w:tabs>
        <w:ind w:left="700"/>
        <w:rPr>
          <w:sz w:val="20"/>
        </w:rPr>
      </w:pPr>
      <w:r>
        <w:rPr>
          <w:sz w:val="20"/>
        </w:rPr>
        <w:t xml:space="preserve">certain tables have been removed, for example, material items of accrual/deferral assets and accrual/deferral liabilities, revenue classified according to main products and main territories, in addition to material items of services and other expenses, off-balance sheet accounts, contingent assets and contingent liabilities, etc.  </w:t>
      </w:r>
    </w:p>
    <w:p w:rsidR="004C16EE" w:rsidRDefault="004C16EE" w:rsidP="004C16EE">
      <w:pPr>
        <w:pStyle w:val="ListParagraph"/>
      </w:pPr>
    </w:p>
    <w:p w:rsidR="00B618D3" w:rsidRDefault="004C16EE">
      <w:pPr>
        <w:pStyle w:val="Uvod"/>
        <w:ind w:firstLine="0"/>
        <w:rPr>
          <w:sz w:val="20"/>
        </w:rPr>
      </w:pPr>
      <w:r>
        <w:rPr>
          <w:sz w:val="20"/>
        </w:rPr>
        <w:t>However, the obligation to present this information, if applicable to the accounting entity, in the notes to financial statements continues to apply. The method and form of presenting this information are no longer strictly stipulated; the accounting entity may choose the form of publication at its own discretion. In the Illustrative Financial Statements, this information is presented in the form of tables, which should be filled out according to the content applicable to the respective accounting entity. Each table is accompanied by information as to whether or not the form is prescribed and whether or not it is mandatory to disclose the respective data (this information should be deleted).</w:t>
      </w:r>
    </w:p>
    <w:p w:rsidR="004C16EE" w:rsidRDefault="004C16EE" w:rsidP="004C16EE">
      <w:pPr>
        <w:pStyle w:val="Uvod"/>
        <w:ind w:left="360" w:firstLine="0"/>
        <w:rPr>
          <w:sz w:val="20"/>
        </w:rPr>
      </w:pPr>
    </w:p>
    <w:p w:rsidR="004C16EE" w:rsidRDefault="004C16EE" w:rsidP="004C16EE">
      <w:pPr>
        <w:pStyle w:val="Uvod"/>
        <w:ind w:left="360" w:firstLine="0"/>
        <w:rPr>
          <w:sz w:val="20"/>
        </w:rPr>
      </w:pPr>
    </w:p>
    <w:p w:rsidR="00B618D3" w:rsidRDefault="004C16EE">
      <w:pPr>
        <w:pStyle w:val="Uvod"/>
        <w:numPr>
          <w:ilvl w:val="0"/>
          <w:numId w:val="3"/>
        </w:numPr>
        <w:rPr>
          <w:sz w:val="20"/>
        </w:rPr>
      </w:pPr>
      <w:r>
        <w:rPr>
          <w:sz w:val="20"/>
        </w:rPr>
        <w:t>In December 2013, the National Council of the Slovak Republic also approved a</w:t>
      </w:r>
      <w:r w:rsidRPr="000809EA">
        <w:rPr>
          <w:sz w:val="20"/>
        </w:rPr>
        <w:t xml:space="preserve"> draft amendment to the Income Tax Act</w:t>
      </w:r>
      <w:r>
        <w:rPr>
          <w:sz w:val="20"/>
        </w:rPr>
        <w:t xml:space="preserve">, which reduced </w:t>
      </w:r>
      <w:r w:rsidRPr="000809EA">
        <w:rPr>
          <w:sz w:val="20"/>
        </w:rPr>
        <w:t xml:space="preserve">the corporate income tax rate from 23 % to 22 %. </w:t>
      </w:r>
    </w:p>
    <w:p w:rsidR="004C16EE" w:rsidRPr="000809EA" w:rsidRDefault="004C16EE" w:rsidP="004C16EE">
      <w:pPr>
        <w:pStyle w:val="Uvod"/>
        <w:ind w:left="360" w:firstLine="0"/>
        <w:rPr>
          <w:sz w:val="20"/>
        </w:rPr>
      </w:pPr>
      <w:r w:rsidRPr="006F0294">
        <w:rPr>
          <w:sz w:val="20"/>
        </w:rPr>
        <w:t>Therefore</w:t>
      </w:r>
      <w:r>
        <w:rPr>
          <w:sz w:val="20"/>
        </w:rPr>
        <w:t>,</w:t>
      </w:r>
      <w:r w:rsidRPr="006F0294">
        <w:rPr>
          <w:sz w:val="20"/>
        </w:rPr>
        <w:t xml:space="preserve"> in the Illustrative Financial Statements we assume the inco</w:t>
      </w:r>
      <w:r w:rsidRPr="000809EA">
        <w:rPr>
          <w:sz w:val="20"/>
        </w:rPr>
        <w:t>me tax rate of 2</w:t>
      </w:r>
      <w:r>
        <w:rPr>
          <w:sz w:val="20"/>
        </w:rPr>
        <w:t>2</w:t>
      </w:r>
      <w:r w:rsidRPr="000809EA">
        <w:rPr>
          <w:sz w:val="20"/>
        </w:rPr>
        <w:t>% in the calculation of the deferred tax</w:t>
      </w:r>
      <w:r>
        <w:rPr>
          <w:sz w:val="20"/>
        </w:rPr>
        <w:t xml:space="preserve"> for 2013</w:t>
      </w:r>
      <w:r w:rsidRPr="000809EA">
        <w:rPr>
          <w:sz w:val="20"/>
        </w:rPr>
        <w:t xml:space="preserve">. </w:t>
      </w:r>
    </w:p>
    <w:p w:rsidR="004C16EE" w:rsidRPr="000809EA" w:rsidRDefault="004C16EE" w:rsidP="004C16EE">
      <w:pPr>
        <w:pStyle w:val="Uvod"/>
        <w:ind w:left="360" w:firstLine="0"/>
        <w:rPr>
          <w:sz w:val="20"/>
        </w:rPr>
      </w:pPr>
    </w:p>
    <w:p w:rsidR="004C16EE" w:rsidRPr="002E2042" w:rsidRDefault="004C16EE" w:rsidP="004C16EE">
      <w:pPr>
        <w:pStyle w:val="Uvod"/>
        <w:ind w:left="0" w:firstLine="0"/>
        <w:rPr>
          <w:sz w:val="20"/>
        </w:rPr>
      </w:pPr>
    </w:p>
    <w:p w:rsidR="004C16EE" w:rsidRDefault="004C16EE" w:rsidP="004C16EE">
      <w:pPr>
        <w:pStyle w:val="Uvod"/>
        <w:numPr>
          <w:ilvl w:val="0"/>
          <w:numId w:val="3"/>
        </w:numPr>
      </w:pPr>
      <w:r>
        <w:rPr>
          <w:sz w:val="20"/>
        </w:rPr>
        <w:t>Information according to Appendix No. 3, Part (M) (a), to the Decree (information on payments and benefits to members of statutory bodies, supervisory bodies, and other bodies of an accounting entity) and Part (N) (economic relationships with related parties) forms part of the notes to financial statements of accounting entities that:</w:t>
      </w:r>
    </w:p>
    <w:p w:rsidR="004C16EE" w:rsidRDefault="004C16EE" w:rsidP="004C16EE">
      <w:pPr>
        <w:pStyle w:val="ListParagraph"/>
      </w:pPr>
    </w:p>
    <w:p w:rsidR="004C16EE" w:rsidRDefault="004C16EE" w:rsidP="004C16EE">
      <w:pPr>
        <w:pStyle w:val="ListParagraph"/>
        <w:numPr>
          <w:ilvl w:val="0"/>
          <w:numId w:val="27"/>
        </w:numPr>
        <w:tabs>
          <w:tab w:val="clear" w:pos="340"/>
          <w:tab w:val="num" w:pos="790"/>
        </w:tabs>
        <w:ind w:left="790"/>
        <w:jc w:val="both"/>
      </w:pPr>
      <w:r w:rsidRPr="002B22B4">
        <w:rPr>
          <w:rFonts w:eastAsiaTheme="minorHAnsi"/>
          <w:lang w:val="en-US"/>
        </w:rPr>
        <w:t xml:space="preserve">issued securities that were permitted to be traded on a regulated market of a member state of the European Union </w:t>
      </w:r>
      <w:r w:rsidRPr="002B22B4">
        <w:rPr>
          <w:lang w:val="en-US"/>
        </w:rPr>
        <w:t>or in a state that is a party to the Agreement creating the European Economic Area</w:t>
      </w:r>
      <w:r>
        <w:rPr>
          <w:lang w:val="en-US"/>
        </w:rPr>
        <w:t>; or</w:t>
      </w:r>
    </w:p>
    <w:p w:rsidR="004C16EE" w:rsidRPr="00983D7D" w:rsidRDefault="004C16EE" w:rsidP="004C16EE">
      <w:pPr>
        <w:pStyle w:val="ListParagraph"/>
        <w:numPr>
          <w:ilvl w:val="0"/>
          <w:numId w:val="27"/>
        </w:numPr>
        <w:tabs>
          <w:tab w:val="clear" w:pos="340"/>
          <w:tab w:val="num" w:pos="790"/>
        </w:tabs>
        <w:ind w:left="790"/>
        <w:jc w:val="both"/>
      </w:pPr>
      <w:r w:rsidRPr="002B22B4">
        <w:rPr>
          <w:rFonts w:eastAsiaTheme="minorHAnsi"/>
          <w:lang w:val="en-US"/>
        </w:rPr>
        <w:t xml:space="preserve">met at </w:t>
      </w:r>
      <w:r w:rsidRPr="002B22B4">
        <w:rPr>
          <w:lang w:val="en-US"/>
        </w:rPr>
        <w:t>least two of the following conditions as of the balance sheet date and for the preceding accounting period</w:t>
      </w:r>
      <w:r w:rsidRPr="00983D7D">
        <w:t>:</w:t>
      </w:r>
    </w:p>
    <w:p w:rsidR="004C16EE" w:rsidRPr="00983D7D" w:rsidRDefault="004C16EE" w:rsidP="004C16EE">
      <w:pPr>
        <w:pStyle w:val="ListParagraph"/>
        <w:numPr>
          <w:ilvl w:val="0"/>
          <w:numId w:val="28"/>
        </w:numPr>
        <w:jc w:val="both"/>
      </w:pPr>
      <w:r w:rsidRPr="002B22B4">
        <w:rPr>
          <w:rFonts w:eastAsiaTheme="minorHAnsi"/>
          <w:lang w:val="en-US"/>
        </w:rPr>
        <w:t xml:space="preserve">their </w:t>
      </w:r>
      <w:r w:rsidRPr="002B22B4">
        <w:rPr>
          <w:lang w:val="en-US"/>
        </w:rPr>
        <w:t xml:space="preserve">total assets </w:t>
      </w:r>
      <w:r w:rsidRPr="002B22B4">
        <w:rPr>
          <w:rFonts w:eastAsiaTheme="minorHAnsi"/>
          <w:lang w:val="en-US"/>
        </w:rPr>
        <w:t>exceeded</w:t>
      </w:r>
      <w:r w:rsidRPr="00983D7D">
        <w:t xml:space="preserve"> EUR </w:t>
      </w:r>
      <w:r w:rsidRPr="002B22B4">
        <w:rPr>
          <w:rFonts w:eastAsiaTheme="minorHAnsi"/>
          <w:lang w:val="en-US"/>
        </w:rPr>
        <w:t>4,000,000</w:t>
      </w:r>
      <w:r w:rsidRPr="00983D7D">
        <w:t xml:space="preserve">, </w:t>
      </w:r>
      <w:r w:rsidRPr="002B22B4">
        <w:rPr>
          <w:lang w:val="en-US"/>
        </w:rPr>
        <w:t>total assets being defined as the amount determined from the balance sheet after adjustments by items specified in Article 26 (3) of the Act</w:t>
      </w:r>
      <w:r w:rsidRPr="00983D7D">
        <w:t xml:space="preserve"> on Accounting;</w:t>
      </w:r>
    </w:p>
    <w:p w:rsidR="004C16EE" w:rsidRPr="00983D7D" w:rsidRDefault="004C16EE" w:rsidP="004C16EE">
      <w:pPr>
        <w:pStyle w:val="ListParagraph"/>
        <w:numPr>
          <w:ilvl w:val="0"/>
          <w:numId w:val="28"/>
        </w:numPr>
        <w:jc w:val="both"/>
      </w:pPr>
      <w:r w:rsidRPr="002B22B4">
        <w:rPr>
          <w:lang w:val="en-US"/>
        </w:rPr>
        <w:t xml:space="preserve">their net turnover exceeded </w:t>
      </w:r>
      <w:r w:rsidRPr="00983D7D">
        <w:t xml:space="preserve">EUR </w:t>
      </w:r>
      <w:r w:rsidRPr="002B22B4">
        <w:rPr>
          <w:rFonts w:eastAsiaTheme="minorHAnsi"/>
          <w:lang w:val="en-US"/>
        </w:rPr>
        <w:t>8,000,000</w:t>
      </w:r>
      <w:r w:rsidRPr="00983D7D">
        <w:t xml:space="preserve">, </w:t>
      </w:r>
      <w:r w:rsidRPr="002B22B4">
        <w:rPr>
          <w:lang w:val="en-US"/>
        </w:rPr>
        <w:t>net turnover being defined for this purpose as income from the sale of products, merchandise, services provided, and other income related to ordinary activities of the accounting entity after deducting discounts;</w:t>
      </w:r>
    </w:p>
    <w:p w:rsidR="004C16EE" w:rsidRPr="00983D7D" w:rsidRDefault="004C16EE" w:rsidP="004C16EE">
      <w:pPr>
        <w:pStyle w:val="ListParagraph"/>
        <w:numPr>
          <w:ilvl w:val="0"/>
          <w:numId w:val="28"/>
        </w:numPr>
        <w:jc w:val="both"/>
      </w:pPr>
      <w:proofErr w:type="gramStart"/>
      <w:r w:rsidRPr="002B22B4">
        <w:rPr>
          <w:lang w:val="en-US"/>
        </w:rPr>
        <w:t>their</w:t>
      </w:r>
      <w:proofErr w:type="gramEnd"/>
      <w:r w:rsidRPr="002B22B4">
        <w:rPr>
          <w:lang w:val="en-US"/>
        </w:rPr>
        <w:t xml:space="preserve"> average number of employees exceeded 50 during one accounting period</w:t>
      </w:r>
      <w:r w:rsidRPr="00983D7D">
        <w:t>.</w:t>
      </w:r>
    </w:p>
    <w:p w:rsidR="004C16EE" w:rsidRDefault="004C16EE" w:rsidP="004C16EE">
      <w:pPr>
        <w:jc w:val="both"/>
      </w:pPr>
    </w:p>
    <w:p w:rsidR="004C16EE" w:rsidRPr="00983D7D" w:rsidRDefault="004C16EE" w:rsidP="004C16EE">
      <w:pPr>
        <w:pStyle w:val="ListParagraph"/>
        <w:ind w:left="426"/>
        <w:jc w:val="both"/>
      </w:pPr>
      <w:r>
        <w:rPr>
          <w:rFonts w:eastAsiaTheme="minorHAnsi"/>
          <w:lang w:val="en-US"/>
        </w:rPr>
        <w:t>These accounting entities do not have to present i</w:t>
      </w:r>
      <w:r w:rsidRPr="002B22B4">
        <w:rPr>
          <w:rFonts w:eastAsiaTheme="minorHAnsi"/>
          <w:lang w:val="en-US"/>
        </w:rPr>
        <w:t>nformation according to Appendix No. 3</w:t>
      </w:r>
      <w:r>
        <w:rPr>
          <w:rFonts w:eastAsiaTheme="minorHAnsi"/>
          <w:lang w:val="en-US"/>
        </w:rPr>
        <w:t>, Part</w:t>
      </w:r>
      <w:r w:rsidRPr="002B22B4">
        <w:rPr>
          <w:rFonts w:eastAsiaTheme="minorHAnsi"/>
          <w:lang w:val="en-US"/>
        </w:rPr>
        <w:t xml:space="preserve"> (M) (a)</w:t>
      </w:r>
      <w:r>
        <w:rPr>
          <w:rFonts w:eastAsiaTheme="minorHAnsi"/>
          <w:lang w:val="en-US"/>
        </w:rPr>
        <w:t>,</w:t>
      </w:r>
      <w:r w:rsidRPr="002B22B4">
        <w:rPr>
          <w:rFonts w:eastAsiaTheme="minorHAnsi"/>
          <w:lang w:val="en-US"/>
        </w:rPr>
        <w:t xml:space="preserve"> to the Decree in the notes to financial statements if such information were to allow the identification of the financial situation of a specific member of the accounting entity's statutory body, supervisory body, or other body</w:t>
      </w:r>
      <w:r w:rsidRPr="00983D7D">
        <w:t xml:space="preserve">. </w:t>
      </w:r>
    </w:p>
    <w:p w:rsidR="004C16EE" w:rsidRDefault="004C16EE" w:rsidP="004C16EE">
      <w:pPr>
        <w:pStyle w:val="ListParagraph"/>
        <w:ind w:left="426"/>
        <w:jc w:val="both"/>
      </w:pPr>
    </w:p>
    <w:p w:rsidR="004C16EE" w:rsidRDefault="004C16EE" w:rsidP="004C16EE">
      <w:pPr>
        <w:pStyle w:val="ListParagraph"/>
        <w:ind w:left="426"/>
        <w:jc w:val="both"/>
      </w:pPr>
      <w:r>
        <w:t xml:space="preserve">In Part (N) (a) regarding economic relationships between the accounting entity and related parties, it is mandatory to only provide the list of transactions that have not been concluded under normal market conditions. </w:t>
      </w:r>
      <w:r w:rsidRPr="00BA2537">
        <w:t xml:space="preserve"> </w:t>
      </w:r>
    </w:p>
    <w:p w:rsidR="004C16EE" w:rsidRDefault="004C16EE" w:rsidP="004C16EE">
      <w:pPr>
        <w:pStyle w:val="ListParagraph"/>
        <w:ind w:left="426"/>
        <w:jc w:val="both"/>
      </w:pPr>
    </w:p>
    <w:p w:rsidR="004C16EE" w:rsidRDefault="004C16EE" w:rsidP="004C16EE">
      <w:pPr>
        <w:rPr>
          <w:b/>
        </w:rPr>
      </w:pPr>
    </w:p>
    <w:p w:rsidR="004C16EE" w:rsidRPr="002E2042" w:rsidRDefault="004C16EE" w:rsidP="004C16EE">
      <w:pPr>
        <w:rPr>
          <w:b/>
        </w:rPr>
      </w:pPr>
      <w:r w:rsidRPr="008D19CF">
        <w:rPr>
          <w:b/>
        </w:rPr>
        <w:t>Other Information</w:t>
      </w:r>
    </w:p>
    <w:p w:rsidR="004C16EE" w:rsidRPr="002E2042" w:rsidRDefault="004C16EE" w:rsidP="004C16EE">
      <w:pPr>
        <w:rPr>
          <w:b/>
        </w:rPr>
      </w:pPr>
    </w:p>
    <w:p w:rsidR="004C16EE" w:rsidRDefault="004C16EE" w:rsidP="004C16EE">
      <w:pPr>
        <w:pStyle w:val="Uvod"/>
        <w:numPr>
          <w:ilvl w:val="0"/>
          <w:numId w:val="3"/>
        </w:numPr>
        <w:rPr>
          <w:sz w:val="20"/>
        </w:rPr>
      </w:pPr>
      <w:r w:rsidRPr="002E2042">
        <w:rPr>
          <w:sz w:val="20"/>
        </w:rPr>
        <w:t xml:space="preserve">All documents can be found on the following link: </w:t>
      </w:r>
      <w:r>
        <w:rPr>
          <w:sz w:val="20"/>
        </w:rPr>
        <w:t>www.iura.sk/vuz</w:t>
      </w:r>
      <w:r w:rsidRPr="002E2042">
        <w:rPr>
          <w:sz w:val="20"/>
        </w:rPr>
        <w:t>. Total and subtotal lines in the Balance Sheet, Income Statement and in the Fixed Asset Continuity Schedule are protected by a password. The password is IFS</w:t>
      </w:r>
      <w:r>
        <w:rPr>
          <w:sz w:val="20"/>
        </w:rPr>
        <w:t>2013.</w:t>
      </w:r>
    </w:p>
    <w:p w:rsidR="004C16EE" w:rsidRDefault="004C16EE" w:rsidP="004C16EE"/>
    <w:p w:rsidR="00B612DC" w:rsidRDefault="00B612DC">
      <w:pPr>
        <w:spacing w:after="200" w:line="276" w:lineRule="auto"/>
      </w:pPr>
      <w:r>
        <w:br w:type="page"/>
      </w:r>
    </w:p>
    <w:p w:rsidR="00635943" w:rsidRDefault="00635943">
      <w:pPr>
        <w:pStyle w:val="Uvod"/>
        <w:ind w:left="360" w:firstLine="0"/>
        <w:rPr>
          <w:sz w:val="20"/>
        </w:rPr>
      </w:pPr>
    </w:p>
    <w:tbl>
      <w:tblPr>
        <w:tblW w:w="5597" w:type="pct"/>
        <w:jc w:val="center"/>
        <w:tblLayout w:type="fixed"/>
        <w:tblCellMar>
          <w:left w:w="70" w:type="dxa"/>
          <w:right w:w="70" w:type="dxa"/>
        </w:tblCellMar>
        <w:tblLook w:val="04A0"/>
      </w:tblPr>
      <w:tblGrid>
        <w:gridCol w:w="7860"/>
        <w:gridCol w:w="1979"/>
        <w:gridCol w:w="633"/>
      </w:tblGrid>
      <w:tr w:rsidR="00F16E7A" w:rsidRPr="002E2042" w:rsidTr="005B36CA">
        <w:trPr>
          <w:trHeight w:val="57"/>
          <w:jc w:val="center"/>
        </w:trPr>
        <w:tc>
          <w:tcPr>
            <w:tcW w:w="3752" w:type="pct"/>
            <w:tcBorders>
              <w:top w:val="nil"/>
              <w:left w:val="nil"/>
              <w:bottom w:val="nil"/>
              <w:right w:val="single" w:sz="4" w:space="0" w:color="auto"/>
            </w:tcBorders>
            <w:noWrap/>
          </w:tcPr>
          <w:p w:rsidR="00F16E7A" w:rsidRPr="002E2042" w:rsidRDefault="00F16E7A" w:rsidP="00F16E7A">
            <w:pPr>
              <w:rPr>
                <w:rFonts w:cs="Arial"/>
                <w:szCs w:val="22"/>
                <w:lang w:eastAsia="sk-SK"/>
              </w:rPr>
            </w:pPr>
          </w:p>
        </w:tc>
        <w:tc>
          <w:tcPr>
            <w:tcW w:w="945" w:type="pct"/>
            <w:tcBorders>
              <w:top w:val="single" w:sz="4" w:space="0" w:color="auto"/>
              <w:left w:val="single" w:sz="4" w:space="0" w:color="auto"/>
              <w:bottom w:val="single" w:sz="4" w:space="0" w:color="auto"/>
              <w:right w:val="single" w:sz="4" w:space="0" w:color="auto"/>
            </w:tcBorders>
            <w:noWrap/>
          </w:tcPr>
          <w:p w:rsidR="00F16E7A" w:rsidRPr="002E2042" w:rsidRDefault="008B4CF6" w:rsidP="00F16E7A">
            <w:pPr>
              <w:rPr>
                <w:rFonts w:cs="Arial"/>
                <w:szCs w:val="22"/>
                <w:lang w:eastAsia="sk-SK"/>
              </w:rPr>
            </w:pPr>
            <w:r>
              <w:rPr>
                <w:rFonts w:cs="Arial"/>
                <w:szCs w:val="22"/>
                <w:lang w:eastAsia="sk-SK"/>
              </w:rPr>
              <w:t xml:space="preserve">Notes </w:t>
            </w:r>
            <w:proofErr w:type="spellStart"/>
            <w:r>
              <w:rPr>
                <w:rFonts w:cs="Arial"/>
                <w:szCs w:val="22"/>
                <w:lang w:eastAsia="sk-SK"/>
              </w:rPr>
              <w:t>Úč</w:t>
            </w:r>
            <w:proofErr w:type="spellEnd"/>
            <w:r>
              <w:rPr>
                <w:rFonts w:cs="Arial"/>
                <w:szCs w:val="22"/>
                <w:lang w:eastAsia="sk-SK"/>
              </w:rPr>
              <w:t xml:space="preserve"> POD 3 - 04 </w:t>
            </w:r>
          </w:p>
        </w:tc>
        <w:tc>
          <w:tcPr>
            <w:tcW w:w="302" w:type="pct"/>
            <w:tcBorders>
              <w:top w:val="nil"/>
              <w:left w:val="nil"/>
              <w:bottom w:val="nil"/>
              <w:right w:val="nil"/>
            </w:tcBorders>
            <w:noWrap/>
          </w:tcPr>
          <w:p w:rsidR="00F16E7A" w:rsidRPr="002E2042" w:rsidRDefault="00F16E7A" w:rsidP="00F16E7A">
            <w:pPr>
              <w:rPr>
                <w:rFonts w:cs="Arial"/>
                <w:szCs w:val="22"/>
                <w:lang w:eastAsia="sk-SK"/>
              </w:rPr>
            </w:pPr>
          </w:p>
        </w:tc>
      </w:tr>
    </w:tbl>
    <w:p w:rsidR="00F16E7A" w:rsidRPr="002E2042" w:rsidRDefault="00F16E7A" w:rsidP="00F16E7A">
      <w:pPr>
        <w:pStyle w:val="BodyText"/>
        <w:ind w:left="0"/>
        <w:jc w:val="center"/>
        <w:rPr>
          <w:b/>
          <w:sz w:val="20"/>
        </w:rPr>
      </w:pPr>
    </w:p>
    <w:p w:rsidR="00F16E7A" w:rsidRPr="00B25127" w:rsidRDefault="008D19CF" w:rsidP="00F16E7A">
      <w:pPr>
        <w:pStyle w:val="BodyText"/>
        <w:ind w:left="0"/>
        <w:jc w:val="center"/>
        <w:rPr>
          <w:b/>
          <w:sz w:val="22"/>
          <w:szCs w:val="22"/>
        </w:rPr>
      </w:pPr>
      <w:r w:rsidRPr="008D19CF">
        <w:rPr>
          <w:b/>
          <w:sz w:val="22"/>
          <w:szCs w:val="22"/>
        </w:rPr>
        <w:t>Notes</w:t>
      </w:r>
    </w:p>
    <w:p w:rsidR="00F16E7A" w:rsidRPr="00B25127" w:rsidRDefault="008D19CF" w:rsidP="00F16E7A">
      <w:pPr>
        <w:pStyle w:val="BodyText"/>
        <w:ind w:left="0"/>
        <w:jc w:val="center"/>
        <w:rPr>
          <w:b/>
          <w:sz w:val="22"/>
          <w:szCs w:val="22"/>
          <w:lang w:val="en-GB"/>
        </w:rPr>
      </w:pPr>
      <w:proofErr w:type="gramStart"/>
      <w:r w:rsidRPr="008D19CF">
        <w:rPr>
          <w:b/>
          <w:sz w:val="22"/>
          <w:szCs w:val="22"/>
          <w:lang w:val="en-GB"/>
        </w:rPr>
        <w:t>to</w:t>
      </w:r>
      <w:proofErr w:type="gramEnd"/>
      <w:r w:rsidRPr="008D19CF">
        <w:rPr>
          <w:b/>
          <w:sz w:val="22"/>
          <w:szCs w:val="22"/>
          <w:lang w:val="en-GB"/>
        </w:rPr>
        <w:t xml:space="preserve"> the individual Financial Statements </w:t>
      </w:r>
    </w:p>
    <w:p w:rsidR="00F16E7A" w:rsidRPr="00B25127" w:rsidRDefault="008D19CF" w:rsidP="00F16E7A">
      <w:pPr>
        <w:pStyle w:val="BodyText"/>
        <w:ind w:left="0"/>
        <w:jc w:val="center"/>
        <w:rPr>
          <w:b/>
          <w:sz w:val="22"/>
          <w:szCs w:val="22"/>
          <w:lang w:val="en-GB"/>
        </w:rPr>
      </w:pPr>
      <w:proofErr w:type="gramStart"/>
      <w:r w:rsidRPr="008D19CF">
        <w:rPr>
          <w:b/>
          <w:sz w:val="22"/>
          <w:szCs w:val="22"/>
          <w:lang w:val="en-GB"/>
        </w:rPr>
        <w:t>as</w:t>
      </w:r>
      <w:proofErr w:type="gramEnd"/>
      <w:r w:rsidRPr="008D19CF">
        <w:rPr>
          <w:b/>
          <w:sz w:val="22"/>
          <w:szCs w:val="22"/>
          <w:lang w:val="en-GB"/>
        </w:rPr>
        <w:t xml:space="preserve"> at 31 December 201</w:t>
      </w:r>
      <w:r w:rsidR="00546C16">
        <w:rPr>
          <w:b/>
          <w:sz w:val="22"/>
          <w:szCs w:val="22"/>
          <w:lang w:val="en-GB"/>
        </w:rPr>
        <w:t>3</w:t>
      </w:r>
    </w:p>
    <w:p w:rsidR="00F16E7A" w:rsidRPr="002E2042" w:rsidRDefault="00F16E7A" w:rsidP="00F16E7A">
      <w:pPr>
        <w:pStyle w:val="BodyText"/>
        <w:ind w:left="0"/>
        <w:rPr>
          <w:b/>
          <w:sz w:val="20"/>
          <w:lang w:val="en-GB"/>
        </w:rPr>
      </w:pPr>
    </w:p>
    <w:p w:rsidR="00F16E7A" w:rsidRPr="002E2042" w:rsidRDefault="00F16E7A" w:rsidP="00F16E7A">
      <w:pPr>
        <w:pStyle w:val="BodyText"/>
        <w:ind w:left="0"/>
        <w:rPr>
          <w:b/>
          <w:sz w:val="20"/>
        </w:rPr>
      </w:pPr>
    </w:p>
    <w:p w:rsidR="00F16E7A" w:rsidRPr="002E2042" w:rsidRDefault="00F16E7A" w:rsidP="00F16E7A">
      <w:pPr>
        <w:pStyle w:val="BodyText"/>
        <w:ind w:left="0"/>
        <w:rPr>
          <w:sz w:val="20"/>
        </w:rPr>
      </w:pPr>
    </w:p>
    <w:tbl>
      <w:tblPr>
        <w:tblW w:w="5055" w:type="pct"/>
        <w:jc w:val="center"/>
        <w:tblLayout w:type="fixed"/>
        <w:tblCellMar>
          <w:left w:w="70" w:type="dxa"/>
          <w:right w:w="70" w:type="dxa"/>
        </w:tblCellMar>
        <w:tblLook w:val="04A0"/>
      </w:tblPr>
      <w:tblGrid>
        <w:gridCol w:w="309"/>
        <w:gridCol w:w="288"/>
        <w:gridCol w:w="340"/>
        <w:gridCol w:w="240"/>
        <w:gridCol w:w="280"/>
        <w:gridCol w:w="246"/>
        <w:gridCol w:w="253"/>
        <w:gridCol w:w="248"/>
        <w:gridCol w:w="252"/>
        <w:gridCol w:w="282"/>
        <w:gridCol w:w="284"/>
        <w:gridCol w:w="252"/>
        <w:gridCol w:w="248"/>
        <w:gridCol w:w="265"/>
        <w:gridCol w:w="235"/>
        <w:gridCol w:w="297"/>
        <w:gridCol w:w="240"/>
        <w:gridCol w:w="210"/>
        <w:gridCol w:w="28"/>
        <w:gridCol w:w="240"/>
        <w:gridCol w:w="218"/>
        <w:gridCol w:w="138"/>
        <w:gridCol w:w="144"/>
        <w:gridCol w:w="74"/>
        <w:gridCol w:w="216"/>
        <w:gridCol w:w="36"/>
        <w:gridCol w:w="30"/>
        <w:gridCol w:w="157"/>
        <w:gridCol w:w="132"/>
        <w:gridCol w:w="108"/>
        <w:gridCol w:w="115"/>
        <w:gridCol w:w="112"/>
        <w:gridCol w:w="13"/>
        <w:gridCol w:w="115"/>
        <w:gridCol w:w="148"/>
        <w:gridCol w:w="28"/>
        <w:gridCol w:w="64"/>
        <w:gridCol w:w="174"/>
        <w:gridCol w:w="36"/>
        <w:gridCol w:w="53"/>
        <w:gridCol w:w="195"/>
        <w:gridCol w:w="78"/>
        <w:gridCol w:w="257"/>
        <w:gridCol w:w="26"/>
        <w:gridCol w:w="265"/>
        <w:gridCol w:w="23"/>
        <w:gridCol w:w="47"/>
        <w:gridCol w:w="183"/>
        <w:gridCol w:w="23"/>
        <w:gridCol w:w="108"/>
        <w:gridCol w:w="149"/>
        <w:gridCol w:w="28"/>
        <w:gridCol w:w="76"/>
        <w:gridCol w:w="68"/>
        <w:gridCol w:w="115"/>
        <w:gridCol w:w="74"/>
        <w:gridCol w:w="66"/>
        <w:gridCol w:w="108"/>
        <w:gridCol w:w="66"/>
        <w:gridCol w:w="189"/>
        <w:gridCol w:w="166"/>
      </w:tblGrid>
      <w:tr w:rsidR="00F16E7A" w:rsidRPr="00D72087" w:rsidTr="00FF4BD2">
        <w:trPr>
          <w:trHeight w:val="57"/>
          <w:jc w:val="center"/>
        </w:trPr>
        <w:tc>
          <w:tcPr>
            <w:tcW w:w="163" w:type="pct"/>
            <w:tcBorders>
              <w:top w:val="nil"/>
              <w:left w:val="nil"/>
              <w:bottom w:val="nil"/>
              <w:right w:val="nil"/>
            </w:tcBorders>
            <w:noWrap/>
          </w:tcPr>
          <w:p w:rsidR="00F16E7A" w:rsidRPr="002E2042" w:rsidRDefault="00F16E7A" w:rsidP="00F16E7A">
            <w:pPr>
              <w:ind w:left="426"/>
              <w:jc w:val="both"/>
              <w:rPr>
                <w:rFonts w:cs="Arial"/>
                <w:szCs w:val="18"/>
                <w:lang w:eastAsia="sk-SK"/>
              </w:rPr>
            </w:pPr>
          </w:p>
        </w:tc>
        <w:tc>
          <w:tcPr>
            <w:tcW w:w="152" w:type="pct"/>
            <w:tcBorders>
              <w:top w:val="nil"/>
              <w:left w:val="nil"/>
              <w:bottom w:val="nil"/>
              <w:right w:val="nil"/>
            </w:tcBorders>
            <w:noWrap/>
          </w:tcPr>
          <w:p w:rsidR="00F16E7A" w:rsidRPr="002E2042" w:rsidRDefault="00F16E7A" w:rsidP="00F16E7A">
            <w:pPr>
              <w:ind w:left="426"/>
              <w:jc w:val="both"/>
              <w:rPr>
                <w:rFonts w:cs="Arial"/>
                <w:szCs w:val="18"/>
                <w:lang w:eastAsia="sk-SK"/>
              </w:rPr>
            </w:pPr>
          </w:p>
        </w:tc>
        <w:tc>
          <w:tcPr>
            <w:tcW w:w="180"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48"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0"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4"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49"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50"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ind w:left="426"/>
              <w:jc w:val="both"/>
              <w:rPr>
                <w:rFonts w:cs="Arial"/>
                <w:sz w:val="18"/>
                <w:szCs w:val="18"/>
                <w:lang w:eastAsia="sk-SK"/>
              </w:rPr>
            </w:pPr>
          </w:p>
        </w:tc>
        <w:tc>
          <w:tcPr>
            <w:tcW w:w="157" w:type="pct"/>
            <w:tcBorders>
              <w:top w:val="nil"/>
              <w:left w:val="nil"/>
              <w:bottom w:val="nil"/>
              <w:right w:val="nil"/>
            </w:tcBorders>
            <w:noWrap/>
          </w:tcPr>
          <w:p w:rsidR="00F16E7A" w:rsidRPr="00D72087" w:rsidRDefault="005B36CA" w:rsidP="00F16E7A">
            <w:pPr>
              <w:rPr>
                <w:rFonts w:cs="Arial"/>
                <w:sz w:val="18"/>
                <w:szCs w:val="18"/>
                <w:lang w:eastAsia="sk-SK"/>
              </w:rPr>
            </w:pPr>
            <w:r>
              <w:rPr>
                <w:rFonts w:cs="Arial"/>
                <w:sz w:val="18"/>
                <w:szCs w:val="18"/>
                <w:lang w:eastAsia="sk-SK"/>
              </w:rPr>
              <w:t>in</w:t>
            </w:r>
          </w:p>
        </w:tc>
        <w:tc>
          <w:tcPr>
            <w:tcW w:w="126" w:type="pct"/>
            <w:tcBorders>
              <w:top w:val="nil"/>
              <w:left w:val="nil"/>
              <w:bottom w:val="nil"/>
              <w:right w:val="single" w:sz="6" w:space="0" w:color="auto"/>
            </w:tcBorders>
            <w:noWrap/>
          </w:tcPr>
          <w:p w:rsidR="00F16E7A" w:rsidRPr="00D72087" w:rsidRDefault="00F16E7A" w:rsidP="00F16E7A">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p>
        </w:tc>
        <w:tc>
          <w:tcPr>
            <w:tcW w:w="127" w:type="pct"/>
            <w:tcBorders>
              <w:top w:val="nil"/>
              <w:left w:val="single" w:sz="6" w:space="0" w:color="auto"/>
              <w:bottom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w:t>
            </w:r>
          </w:p>
        </w:tc>
        <w:tc>
          <w:tcPr>
            <w:tcW w:w="977" w:type="pct"/>
            <w:gridSpan w:val="17"/>
            <w:tcBorders>
              <w:top w:val="nil"/>
              <w:left w:val="nil"/>
              <w:bottom w:val="nil"/>
            </w:tcBorders>
            <w:noWrap/>
          </w:tcPr>
          <w:p w:rsidR="00F16E7A" w:rsidRPr="00D72087" w:rsidRDefault="00F16E7A" w:rsidP="005B36CA">
            <w:pPr>
              <w:rPr>
                <w:rFonts w:cs="Arial"/>
                <w:sz w:val="18"/>
                <w:szCs w:val="18"/>
                <w:lang w:eastAsia="sk-SK"/>
              </w:rPr>
            </w:pPr>
            <w:r w:rsidRPr="00C22B63">
              <w:rPr>
                <w:rFonts w:cs="Arial"/>
                <w:sz w:val="18"/>
                <w:szCs w:val="18"/>
                <w:lang w:eastAsia="sk-SK"/>
              </w:rPr>
              <w:t xml:space="preserve"> eurocent</w:t>
            </w:r>
          </w:p>
        </w:tc>
        <w:tc>
          <w:tcPr>
            <w:tcW w:w="139" w:type="pct"/>
            <w:gridSpan w:val="3"/>
            <w:noWrap/>
          </w:tcPr>
          <w:p w:rsidR="00F16E7A" w:rsidRPr="00D72087" w:rsidRDefault="00F16E7A" w:rsidP="00F16E7A">
            <w:pPr>
              <w:rPr>
                <w:rFonts w:cs="Arial"/>
                <w:sz w:val="18"/>
                <w:szCs w:val="18"/>
                <w:lang w:eastAsia="sk-SK"/>
              </w:rPr>
            </w:pPr>
          </w:p>
        </w:tc>
        <w:tc>
          <w:tcPr>
            <w:tcW w:w="141" w:type="pct"/>
            <w:gridSpan w:val="2"/>
            <w:tcBorders>
              <w:right w:val="single" w:sz="6" w:space="0" w:color="auto"/>
            </w:tcBorders>
            <w:noWrap/>
          </w:tcPr>
          <w:p w:rsidR="00F16E7A" w:rsidRPr="00D72087" w:rsidRDefault="00F16E7A" w:rsidP="00F16E7A">
            <w:pPr>
              <w:rPr>
                <w:rFonts w:cs="Arial"/>
                <w:sz w:val="18"/>
                <w:szCs w:val="18"/>
                <w:lang w:eastAsia="sk-SK"/>
              </w:rPr>
            </w:pPr>
          </w:p>
        </w:tc>
        <w:tc>
          <w:tcPr>
            <w:tcW w:w="150" w:type="pct"/>
            <w:gridSpan w:val="2"/>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Pr>
                <w:rFonts w:cs="Arial"/>
                <w:sz w:val="18"/>
                <w:szCs w:val="18"/>
                <w:lang w:eastAsia="sk-SK"/>
              </w:rPr>
              <w:t>x</w:t>
            </w:r>
          </w:p>
        </w:tc>
        <w:tc>
          <w:tcPr>
            <w:tcW w:w="931" w:type="pct"/>
            <w:gridSpan w:val="17"/>
            <w:tcBorders>
              <w:left w:val="single" w:sz="6" w:space="0" w:color="auto"/>
            </w:tcBorders>
          </w:tcPr>
          <w:p w:rsidR="00F16E7A" w:rsidRPr="00D72087" w:rsidRDefault="00F16E7A" w:rsidP="005B36CA">
            <w:pPr>
              <w:rPr>
                <w:rFonts w:cs="Arial"/>
                <w:sz w:val="18"/>
                <w:szCs w:val="18"/>
                <w:lang w:eastAsia="sk-SK"/>
              </w:rPr>
            </w:pPr>
            <w:r>
              <w:rPr>
                <w:rFonts w:cs="Arial"/>
                <w:sz w:val="18"/>
                <w:szCs w:val="18"/>
                <w:lang w:eastAsia="sk-SK"/>
              </w:rPr>
              <w:t xml:space="preserve">- </w:t>
            </w:r>
            <w:r w:rsidR="005B36CA">
              <w:rPr>
                <w:rFonts w:cs="Arial"/>
                <w:sz w:val="18"/>
                <w:szCs w:val="18"/>
                <w:lang w:eastAsia="sk-SK"/>
              </w:rPr>
              <w:t>euro</w:t>
            </w:r>
          </w:p>
        </w:tc>
      </w:tr>
      <w:tr w:rsidR="00F16E7A" w:rsidRPr="00D72087" w:rsidTr="00FF4BD2">
        <w:trPr>
          <w:trHeight w:val="57"/>
          <w:jc w:val="center"/>
        </w:trPr>
        <w:tc>
          <w:tcPr>
            <w:tcW w:w="163" w:type="pct"/>
            <w:tcBorders>
              <w:left w:val="nil"/>
              <w:bottom w:val="nil"/>
              <w:right w:val="nil"/>
            </w:tcBorders>
            <w:noWrap/>
          </w:tcPr>
          <w:p w:rsidR="00F16E7A" w:rsidRPr="00D72087" w:rsidRDefault="00F16E7A" w:rsidP="00F16E7A">
            <w:pPr>
              <w:rPr>
                <w:rFonts w:cs="Arial"/>
                <w:sz w:val="18"/>
                <w:szCs w:val="18"/>
                <w:lang w:eastAsia="sk-SK"/>
              </w:rPr>
            </w:pPr>
          </w:p>
        </w:tc>
        <w:tc>
          <w:tcPr>
            <w:tcW w:w="152" w:type="pct"/>
            <w:tcBorders>
              <w:left w:val="nil"/>
              <w:bottom w:val="nil"/>
              <w:right w:val="nil"/>
            </w:tcBorders>
            <w:noWrap/>
          </w:tcPr>
          <w:p w:rsidR="00F16E7A" w:rsidRDefault="00F16E7A" w:rsidP="00F16E7A">
            <w:pPr>
              <w:rPr>
                <w:rFonts w:cs="Arial"/>
                <w:sz w:val="18"/>
                <w:szCs w:val="18"/>
                <w:lang w:eastAsia="sk-SK"/>
              </w:rPr>
            </w:pPr>
          </w:p>
          <w:p w:rsidR="00F16E7A" w:rsidRPr="00D72087" w:rsidRDefault="00F16E7A" w:rsidP="00F16E7A">
            <w:pPr>
              <w:rPr>
                <w:rFonts w:cs="Arial"/>
                <w:sz w:val="18"/>
                <w:szCs w:val="18"/>
                <w:lang w:eastAsia="sk-SK"/>
              </w:rPr>
            </w:pPr>
          </w:p>
        </w:tc>
        <w:tc>
          <w:tcPr>
            <w:tcW w:w="180" w:type="pct"/>
            <w:tcBorders>
              <w:left w:val="nil"/>
              <w:bottom w:val="nil"/>
              <w:right w:val="nil"/>
            </w:tcBorders>
            <w:noWrap/>
          </w:tcPr>
          <w:p w:rsidR="00F16E7A" w:rsidRPr="00D72087" w:rsidRDefault="00F16E7A" w:rsidP="00F16E7A">
            <w:pPr>
              <w:rPr>
                <w:rFonts w:cs="Arial"/>
                <w:sz w:val="18"/>
                <w:szCs w:val="18"/>
                <w:lang w:eastAsia="sk-SK"/>
              </w:rPr>
            </w:pPr>
          </w:p>
        </w:tc>
        <w:tc>
          <w:tcPr>
            <w:tcW w:w="127" w:type="pct"/>
            <w:tcBorders>
              <w:left w:val="nil"/>
              <w:bottom w:val="nil"/>
              <w:right w:val="nil"/>
            </w:tcBorders>
            <w:noWrap/>
          </w:tcPr>
          <w:p w:rsidR="00F16E7A" w:rsidRPr="00D72087" w:rsidRDefault="00F16E7A" w:rsidP="00F16E7A">
            <w:pPr>
              <w:rPr>
                <w:rFonts w:cs="Arial"/>
                <w:sz w:val="18"/>
                <w:szCs w:val="18"/>
                <w:lang w:eastAsia="sk-SK"/>
              </w:rPr>
            </w:pPr>
          </w:p>
        </w:tc>
        <w:tc>
          <w:tcPr>
            <w:tcW w:w="148" w:type="pct"/>
            <w:tcBorders>
              <w:left w:val="nil"/>
              <w:bottom w:val="nil"/>
              <w:right w:val="nil"/>
            </w:tcBorders>
            <w:noWrap/>
          </w:tcPr>
          <w:p w:rsidR="00F16E7A" w:rsidRPr="00D72087" w:rsidRDefault="00F16E7A" w:rsidP="00F16E7A">
            <w:pPr>
              <w:rPr>
                <w:rFonts w:cs="Arial"/>
                <w:sz w:val="18"/>
                <w:szCs w:val="18"/>
                <w:lang w:eastAsia="sk-SK"/>
              </w:rPr>
            </w:pPr>
          </w:p>
        </w:tc>
        <w:tc>
          <w:tcPr>
            <w:tcW w:w="130" w:type="pct"/>
            <w:tcBorders>
              <w:left w:val="nil"/>
              <w:bottom w:val="nil"/>
              <w:right w:val="nil"/>
            </w:tcBorders>
            <w:noWrap/>
          </w:tcPr>
          <w:p w:rsidR="00F16E7A" w:rsidRPr="00D72087" w:rsidRDefault="00F16E7A" w:rsidP="00F16E7A">
            <w:pPr>
              <w:rPr>
                <w:rFonts w:cs="Arial"/>
                <w:sz w:val="18"/>
                <w:szCs w:val="18"/>
                <w:lang w:eastAsia="sk-SK"/>
              </w:rPr>
            </w:pPr>
          </w:p>
        </w:tc>
        <w:tc>
          <w:tcPr>
            <w:tcW w:w="134"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149" w:type="pct"/>
            <w:tcBorders>
              <w:left w:val="nil"/>
              <w:bottom w:val="nil"/>
              <w:right w:val="nil"/>
            </w:tcBorders>
            <w:noWrap/>
          </w:tcPr>
          <w:p w:rsidR="00F16E7A" w:rsidRPr="00D72087" w:rsidRDefault="00F16E7A" w:rsidP="00F16E7A">
            <w:pPr>
              <w:rPr>
                <w:rFonts w:cs="Arial"/>
                <w:sz w:val="18"/>
                <w:szCs w:val="18"/>
                <w:lang w:eastAsia="sk-SK"/>
              </w:rPr>
            </w:pPr>
          </w:p>
        </w:tc>
        <w:tc>
          <w:tcPr>
            <w:tcW w:w="150" w:type="pct"/>
            <w:tcBorders>
              <w:left w:val="nil"/>
              <w:bottom w:val="nil"/>
              <w:right w:val="nil"/>
            </w:tcBorders>
            <w:noWrap/>
          </w:tcPr>
          <w:p w:rsidR="00F16E7A" w:rsidRPr="00D72087" w:rsidRDefault="00F16E7A" w:rsidP="00F16E7A">
            <w:pPr>
              <w:rPr>
                <w:rFonts w:cs="Arial"/>
                <w:sz w:val="18"/>
                <w:szCs w:val="18"/>
                <w:lang w:eastAsia="sk-SK"/>
              </w:rPr>
            </w:pP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40" w:type="pct"/>
            <w:tcBorders>
              <w:left w:val="nil"/>
              <w:bottom w:val="nil"/>
              <w:right w:val="nil"/>
            </w:tcBorders>
            <w:noWrap/>
          </w:tcPr>
          <w:p w:rsidR="00F16E7A" w:rsidRPr="00D72087" w:rsidRDefault="00F16E7A" w:rsidP="00F16E7A">
            <w:pPr>
              <w:rPr>
                <w:rFonts w:cs="Arial"/>
                <w:sz w:val="18"/>
                <w:szCs w:val="18"/>
                <w:lang w:eastAsia="sk-SK"/>
              </w:rPr>
            </w:pPr>
          </w:p>
        </w:tc>
        <w:tc>
          <w:tcPr>
            <w:tcW w:w="40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441" w:type="pct"/>
            <w:gridSpan w:val="5"/>
            <w:tcBorders>
              <w:left w:val="nil"/>
              <w:right w:val="nil"/>
            </w:tcBorders>
            <w:noWrap/>
          </w:tcPr>
          <w:p w:rsidR="00F16E7A" w:rsidRPr="00D72087" w:rsidRDefault="00F16E7A" w:rsidP="00F16E7A">
            <w:pPr>
              <w:rPr>
                <w:rFonts w:cs="Arial"/>
                <w:sz w:val="18"/>
                <w:szCs w:val="18"/>
                <w:lang w:eastAsia="sk-SK"/>
              </w:rPr>
            </w:pPr>
          </w:p>
        </w:tc>
        <w:tc>
          <w:tcPr>
            <w:tcW w:w="115" w:type="pct"/>
            <w:gridSpan w:val="2"/>
            <w:tcBorders>
              <w:left w:val="nil"/>
              <w:right w:val="nil"/>
            </w:tcBorders>
            <w:noWrap/>
          </w:tcPr>
          <w:p w:rsidR="00F16E7A" w:rsidRPr="00D72087" w:rsidRDefault="00F16E7A" w:rsidP="00F16E7A">
            <w:pPr>
              <w:rPr>
                <w:rFonts w:cs="Arial"/>
                <w:sz w:val="18"/>
                <w:szCs w:val="18"/>
                <w:lang w:eastAsia="sk-SK"/>
              </w:rPr>
            </w:pPr>
          </w:p>
        </w:tc>
        <w:tc>
          <w:tcPr>
            <w:tcW w:w="547" w:type="pct"/>
            <w:gridSpan w:val="10"/>
            <w:tcBorders>
              <w:left w:val="nil"/>
              <w:right w:val="nil"/>
            </w:tcBorders>
            <w:noWrap/>
          </w:tcPr>
          <w:p w:rsidR="00F16E7A" w:rsidRPr="00D72087" w:rsidRDefault="00F16E7A" w:rsidP="00F16E7A">
            <w:pPr>
              <w:rPr>
                <w:rFonts w:cs="Arial"/>
                <w:sz w:val="18"/>
                <w:szCs w:val="18"/>
                <w:lang w:eastAsia="sk-SK"/>
              </w:rPr>
            </w:pPr>
          </w:p>
        </w:tc>
        <w:tc>
          <w:tcPr>
            <w:tcW w:w="407" w:type="pct"/>
            <w:gridSpan w:val="8"/>
            <w:tcBorders>
              <w:left w:val="nil"/>
              <w:right w:val="nil"/>
            </w:tcBorders>
            <w:noWrap/>
          </w:tcPr>
          <w:p w:rsidR="00F16E7A" w:rsidRPr="00D72087" w:rsidRDefault="00F16E7A" w:rsidP="00F16E7A">
            <w:pPr>
              <w:rPr>
                <w:rFonts w:cs="Arial"/>
                <w:sz w:val="18"/>
                <w:szCs w:val="18"/>
                <w:lang w:eastAsia="sk-SK"/>
              </w:rPr>
            </w:pPr>
          </w:p>
        </w:tc>
        <w:tc>
          <w:tcPr>
            <w:tcW w:w="493" w:type="pct"/>
            <w:gridSpan w:val="8"/>
            <w:tcBorders>
              <w:left w:val="nil"/>
              <w:right w:val="nil"/>
            </w:tcBorders>
            <w:noWrap/>
          </w:tcPr>
          <w:p w:rsidR="00F16E7A" w:rsidRPr="00D72087" w:rsidRDefault="00F16E7A" w:rsidP="00F16E7A">
            <w:pPr>
              <w:rPr>
                <w:rFonts w:cs="Arial"/>
                <w:sz w:val="18"/>
                <w:szCs w:val="18"/>
                <w:lang w:eastAsia="sk-SK"/>
              </w:rPr>
            </w:pPr>
          </w:p>
        </w:tc>
        <w:tc>
          <w:tcPr>
            <w:tcW w:w="134" w:type="pct"/>
            <w:gridSpan w:val="3"/>
            <w:tcBorders>
              <w:left w:val="nil"/>
              <w:right w:val="nil"/>
            </w:tcBorders>
            <w:noWrap/>
          </w:tcPr>
          <w:p w:rsidR="00F16E7A" w:rsidRPr="00D72087" w:rsidRDefault="00F16E7A" w:rsidP="00F16E7A">
            <w:pPr>
              <w:rPr>
                <w:rFonts w:cs="Arial"/>
                <w:sz w:val="18"/>
                <w:szCs w:val="18"/>
                <w:lang w:eastAsia="sk-SK"/>
              </w:rPr>
            </w:pPr>
          </w:p>
        </w:tc>
        <w:tc>
          <w:tcPr>
            <w:tcW w:w="454" w:type="pct"/>
            <w:gridSpan w:val="8"/>
            <w:tcBorders>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left w:val="nil"/>
              <w:bottom w:val="nil"/>
              <w:right w:val="nil"/>
            </w:tcBorders>
            <w:noWrap/>
          </w:tcPr>
          <w:p w:rsidR="00F16E7A" w:rsidRPr="00D72087" w:rsidRDefault="00F16E7A" w:rsidP="00F16E7A">
            <w:pPr>
              <w:rPr>
                <w:rFonts w:cs="Arial"/>
                <w:sz w:val="18"/>
                <w:szCs w:val="18"/>
                <w:lang w:eastAsia="sk-SK"/>
              </w:rPr>
            </w:pPr>
          </w:p>
        </w:tc>
        <w:tc>
          <w:tcPr>
            <w:tcW w:w="152" w:type="pct"/>
            <w:tcBorders>
              <w:left w:val="nil"/>
              <w:bottom w:val="nil"/>
              <w:right w:val="nil"/>
            </w:tcBorders>
            <w:noWrap/>
          </w:tcPr>
          <w:p w:rsidR="00F16E7A" w:rsidRPr="00D72087" w:rsidRDefault="00F16E7A" w:rsidP="00F16E7A">
            <w:pPr>
              <w:rPr>
                <w:rFonts w:cs="Arial"/>
                <w:sz w:val="18"/>
                <w:szCs w:val="18"/>
                <w:lang w:eastAsia="sk-SK"/>
              </w:rPr>
            </w:pPr>
          </w:p>
        </w:tc>
        <w:tc>
          <w:tcPr>
            <w:tcW w:w="180" w:type="pct"/>
            <w:tcBorders>
              <w:left w:val="nil"/>
              <w:bottom w:val="nil"/>
              <w:right w:val="nil"/>
            </w:tcBorders>
            <w:noWrap/>
          </w:tcPr>
          <w:p w:rsidR="00F16E7A" w:rsidRPr="00D72087" w:rsidRDefault="00F16E7A" w:rsidP="00F16E7A">
            <w:pPr>
              <w:rPr>
                <w:rFonts w:cs="Arial"/>
                <w:sz w:val="18"/>
                <w:szCs w:val="18"/>
                <w:lang w:eastAsia="sk-SK"/>
              </w:rPr>
            </w:pPr>
          </w:p>
        </w:tc>
        <w:tc>
          <w:tcPr>
            <w:tcW w:w="127" w:type="pct"/>
            <w:tcBorders>
              <w:left w:val="nil"/>
              <w:bottom w:val="nil"/>
              <w:right w:val="nil"/>
            </w:tcBorders>
            <w:noWrap/>
          </w:tcPr>
          <w:p w:rsidR="00F16E7A" w:rsidRPr="00D72087" w:rsidRDefault="00F16E7A" w:rsidP="00F16E7A">
            <w:pPr>
              <w:rPr>
                <w:rFonts w:cs="Arial"/>
                <w:sz w:val="18"/>
                <w:szCs w:val="18"/>
                <w:lang w:eastAsia="sk-SK"/>
              </w:rPr>
            </w:pPr>
          </w:p>
        </w:tc>
        <w:tc>
          <w:tcPr>
            <w:tcW w:w="148" w:type="pct"/>
            <w:tcBorders>
              <w:left w:val="nil"/>
              <w:bottom w:val="nil"/>
              <w:right w:val="nil"/>
            </w:tcBorders>
            <w:noWrap/>
          </w:tcPr>
          <w:p w:rsidR="00F16E7A" w:rsidRPr="00D72087" w:rsidRDefault="00F16E7A" w:rsidP="00F16E7A">
            <w:pPr>
              <w:rPr>
                <w:rFonts w:cs="Arial"/>
                <w:sz w:val="18"/>
                <w:szCs w:val="18"/>
                <w:lang w:eastAsia="sk-SK"/>
              </w:rPr>
            </w:pPr>
          </w:p>
        </w:tc>
        <w:tc>
          <w:tcPr>
            <w:tcW w:w="130" w:type="pct"/>
            <w:tcBorders>
              <w:left w:val="nil"/>
              <w:bottom w:val="nil"/>
              <w:right w:val="nil"/>
            </w:tcBorders>
            <w:noWrap/>
          </w:tcPr>
          <w:p w:rsidR="00F16E7A" w:rsidRPr="00D72087" w:rsidRDefault="00F16E7A" w:rsidP="00F16E7A">
            <w:pPr>
              <w:rPr>
                <w:rFonts w:cs="Arial"/>
                <w:sz w:val="18"/>
                <w:szCs w:val="18"/>
                <w:lang w:eastAsia="sk-SK"/>
              </w:rPr>
            </w:pPr>
          </w:p>
        </w:tc>
        <w:tc>
          <w:tcPr>
            <w:tcW w:w="134"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149" w:type="pct"/>
            <w:tcBorders>
              <w:left w:val="nil"/>
              <w:bottom w:val="nil"/>
              <w:right w:val="nil"/>
            </w:tcBorders>
            <w:noWrap/>
          </w:tcPr>
          <w:p w:rsidR="00F16E7A" w:rsidRPr="00D72087" w:rsidRDefault="00F16E7A" w:rsidP="00F16E7A">
            <w:pPr>
              <w:rPr>
                <w:rFonts w:cs="Arial"/>
                <w:sz w:val="18"/>
                <w:szCs w:val="18"/>
                <w:lang w:eastAsia="sk-SK"/>
              </w:rPr>
            </w:pPr>
          </w:p>
        </w:tc>
        <w:tc>
          <w:tcPr>
            <w:tcW w:w="150" w:type="pct"/>
            <w:tcBorders>
              <w:left w:val="nil"/>
              <w:bottom w:val="nil"/>
              <w:right w:val="nil"/>
            </w:tcBorders>
            <w:noWrap/>
          </w:tcPr>
          <w:p w:rsidR="00F16E7A" w:rsidRPr="00D72087" w:rsidRDefault="00F16E7A" w:rsidP="00F16E7A">
            <w:pPr>
              <w:rPr>
                <w:rFonts w:cs="Arial"/>
                <w:sz w:val="18"/>
                <w:szCs w:val="18"/>
                <w:lang w:eastAsia="sk-SK"/>
              </w:rPr>
            </w:pP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40" w:type="pct"/>
            <w:tcBorders>
              <w:left w:val="nil"/>
              <w:bottom w:val="nil"/>
              <w:right w:val="nil"/>
            </w:tcBorders>
            <w:noWrap/>
          </w:tcPr>
          <w:p w:rsidR="00F16E7A" w:rsidRPr="00D72087" w:rsidRDefault="00F16E7A" w:rsidP="00F16E7A">
            <w:pPr>
              <w:rPr>
                <w:rFonts w:cs="Arial"/>
                <w:sz w:val="18"/>
                <w:szCs w:val="18"/>
                <w:lang w:eastAsia="sk-SK"/>
              </w:rPr>
            </w:pPr>
          </w:p>
        </w:tc>
        <w:tc>
          <w:tcPr>
            <w:tcW w:w="40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441" w:type="pct"/>
            <w:gridSpan w:val="5"/>
            <w:tcBorders>
              <w:left w:val="nil"/>
              <w:right w:val="nil"/>
            </w:tcBorders>
            <w:noWrap/>
          </w:tcPr>
          <w:p w:rsidR="00F16E7A" w:rsidRPr="00D72087" w:rsidRDefault="005B36CA" w:rsidP="00F16E7A">
            <w:pPr>
              <w:ind w:left="-44" w:hanging="27"/>
              <w:rPr>
                <w:rFonts w:cs="Arial"/>
                <w:sz w:val="18"/>
                <w:szCs w:val="18"/>
                <w:lang w:eastAsia="sk-SK"/>
              </w:rPr>
            </w:pPr>
            <w:r>
              <w:rPr>
                <w:rFonts w:cs="Arial"/>
                <w:sz w:val="18"/>
                <w:szCs w:val="18"/>
                <w:lang w:eastAsia="sk-SK"/>
              </w:rPr>
              <w:t>month</w:t>
            </w:r>
          </w:p>
        </w:tc>
        <w:tc>
          <w:tcPr>
            <w:tcW w:w="115" w:type="pct"/>
            <w:gridSpan w:val="2"/>
            <w:tcBorders>
              <w:left w:val="nil"/>
              <w:right w:val="nil"/>
            </w:tcBorders>
            <w:noWrap/>
          </w:tcPr>
          <w:p w:rsidR="00F16E7A" w:rsidRPr="00D72087" w:rsidRDefault="00F16E7A" w:rsidP="00F16E7A">
            <w:pPr>
              <w:rPr>
                <w:rFonts w:cs="Arial"/>
                <w:sz w:val="18"/>
                <w:szCs w:val="18"/>
                <w:lang w:eastAsia="sk-SK"/>
              </w:rPr>
            </w:pPr>
          </w:p>
        </w:tc>
        <w:tc>
          <w:tcPr>
            <w:tcW w:w="547" w:type="pct"/>
            <w:gridSpan w:val="10"/>
            <w:tcBorders>
              <w:left w:val="nil"/>
              <w:bottom w:val="single" w:sz="6" w:space="0" w:color="auto"/>
              <w:right w:val="nil"/>
            </w:tcBorders>
            <w:noWrap/>
          </w:tcPr>
          <w:p w:rsidR="00F16E7A" w:rsidRPr="00D72087" w:rsidRDefault="005B36CA" w:rsidP="00F16E7A">
            <w:pPr>
              <w:ind w:hanging="47"/>
              <w:rPr>
                <w:rFonts w:cs="Arial"/>
                <w:sz w:val="18"/>
                <w:szCs w:val="18"/>
                <w:lang w:eastAsia="sk-SK"/>
              </w:rPr>
            </w:pPr>
            <w:r>
              <w:rPr>
                <w:rFonts w:cs="Arial"/>
                <w:sz w:val="18"/>
                <w:szCs w:val="18"/>
                <w:lang w:eastAsia="sk-SK"/>
              </w:rPr>
              <w:t>year</w:t>
            </w:r>
          </w:p>
        </w:tc>
        <w:tc>
          <w:tcPr>
            <w:tcW w:w="407" w:type="pct"/>
            <w:gridSpan w:val="8"/>
            <w:tcBorders>
              <w:left w:val="nil"/>
              <w:bottom w:val="nil"/>
              <w:right w:val="nil"/>
            </w:tcBorders>
            <w:noWrap/>
          </w:tcPr>
          <w:p w:rsidR="00F16E7A" w:rsidRPr="00D72087" w:rsidRDefault="00F16E7A" w:rsidP="00F16E7A">
            <w:pPr>
              <w:rPr>
                <w:rFonts w:cs="Arial"/>
                <w:sz w:val="18"/>
                <w:szCs w:val="18"/>
                <w:lang w:eastAsia="sk-SK"/>
              </w:rPr>
            </w:pPr>
          </w:p>
        </w:tc>
        <w:tc>
          <w:tcPr>
            <w:tcW w:w="493" w:type="pct"/>
            <w:gridSpan w:val="8"/>
            <w:tcBorders>
              <w:left w:val="nil"/>
              <w:right w:val="nil"/>
            </w:tcBorders>
            <w:noWrap/>
          </w:tcPr>
          <w:p w:rsidR="00F16E7A" w:rsidRPr="00D72087" w:rsidRDefault="005B36CA" w:rsidP="00F16E7A">
            <w:pPr>
              <w:ind w:hanging="52"/>
              <w:rPr>
                <w:rFonts w:cs="Arial"/>
                <w:sz w:val="18"/>
                <w:szCs w:val="18"/>
                <w:lang w:eastAsia="sk-SK"/>
              </w:rPr>
            </w:pPr>
            <w:r>
              <w:rPr>
                <w:rFonts w:cs="Arial"/>
                <w:sz w:val="18"/>
                <w:szCs w:val="18"/>
                <w:lang w:eastAsia="sk-SK"/>
              </w:rPr>
              <w:t>month</w:t>
            </w:r>
          </w:p>
        </w:tc>
        <w:tc>
          <w:tcPr>
            <w:tcW w:w="588" w:type="pct"/>
            <w:gridSpan w:val="11"/>
            <w:tcBorders>
              <w:left w:val="nil"/>
              <w:right w:val="nil"/>
            </w:tcBorders>
            <w:noWrap/>
          </w:tcPr>
          <w:p w:rsidR="00F16E7A" w:rsidRPr="00D72087" w:rsidRDefault="005B36CA" w:rsidP="00F16E7A">
            <w:pPr>
              <w:ind w:firstLine="109"/>
              <w:rPr>
                <w:rFonts w:cs="Arial"/>
                <w:sz w:val="18"/>
                <w:szCs w:val="18"/>
                <w:lang w:eastAsia="sk-SK"/>
              </w:rPr>
            </w:pPr>
            <w:r>
              <w:rPr>
                <w:rFonts w:cs="Arial"/>
                <w:sz w:val="18"/>
                <w:szCs w:val="18"/>
                <w:lang w:eastAsia="sk-SK"/>
              </w:rPr>
              <w:t>year</w:t>
            </w:r>
          </w:p>
        </w:tc>
      </w:tr>
      <w:tr w:rsidR="00F16E7A" w:rsidRPr="00D72087" w:rsidTr="00FF4BD2">
        <w:trPr>
          <w:trHeight w:val="57"/>
          <w:jc w:val="center"/>
        </w:trPr>
        <w:tc>
          <w:tcPr>
            <w:tcW w:w="1034" w:type="pct"/>
            <w:gridSpan w:val="7"/>
            <w:tcBorders>
              <w:top w:val="nil"/>
              <w:left w:val="nil"/>
              <w:right w:val="nil"/>
            </w:tcBorders>
            <w:noWrap/>
          </w:tcPr>
          <w:p w:rsidR="00F16E7A" w:rsidRPr="00D72087" w:rsidRDefault="005B36CA" w:rsidP="005B36CA">
            <w:pPr>
              <w:rPr>
                <w:rFonts w:cs="Arial"/>
                <w:sz w:val="18"/>
                <w:szCs w:val="18"/>
                <w:lang w:eastAsia="sk-SK"/>
              </w:rPr>
            </w:pPr>
            <w:r>
              <w:rPr>
                <w:rFonts w:cs="Arial"/>
                <w:sz w:val="18"/>
                <w:szCs w:val="18"/>
                <w:lang w:eastAsia="sk-SK"/>
              </w:rPr>
              <w:t>For the period from</w:t>
            </w:r>
          </w:p>
        </w:tc>
        <w:tc>
          <w:tcPr>
            <w:tcW w:w="131" w:type="pct"/>
            <w:tcBorders>
              <w:top w:val="nil"/>
              <w:left w:val="nil"/>
              <w:right w:val="nil"/>
            </w:tcBorders>
            <w:noWrap/>
          </w:tcPr>
          <w:p w:rsidR="00F16E7A" w:rsidRPr="00D72087" w:rsidRDefault="00F16E7A" w:rsidP="00F16E7A">
            <w:pPr>
              <w:rPr>
                <w:rFonts w:cs="Arial"/>
                <w:sz w:val="18"/>
                <w:szCs w:val="18"/>
                <w:lang w:eastAsia="sk-SK"/>
              </w:rPr>
            </w:pPr>
          </w:p>
        </w:tc>
        <w:tc>
          <w:tcPr>
            <w:tcW w:w="133" w:type="pct"/>
            <w:tcBorders>
              <w:top w:val="nil"/>
              <w:left w:val="nil"/>
              <w:right w:val="nil"/>
            </w:tcBorders>
            <w:noWrap/>
          </w:tcPr>
          <w:p w:rsidR="00F16E7A" w:rsidRPr="00D72087" w:rsidRDefault="00F16E7A" w:rsidP="00F16E7A">
            <w:pPr>
              <w:rPr>
                <w:rFonts w:cs="Arial"/>
                <w:sz w:val="18"/>
                <w:szCs w:val="18"/>
                <w:lang w:eastAsia="sk-SK"/>
              </w:rPr>
            </w:pPr>
          </w:p>
        </w:tc>
        <w:tc>
          <w:tcPr>
            <w:tcW w:w="149" w:type="pct"/>
            <w:tcBorders>
              <w:top w:val="nil"/>
              <w:left w:val="nil"/>
              <w:right w:val="nil"/>
            </w:tcBorders>
            <w:noWrap/>
          </w:tcPr>
          <w:p w:rsidR="00F16E7A" w:rsidRPr="00D72087" w:rsidRDefault="00F16E7A" w:rsidP="00F16E7A">
            <w:pPr>
              <w:rPr>
                <w:rFonts w:cs="Arial"/>
                <w:sz w:val="18"/>
                <w:szCs w:val="18"/>
                <w:lang w:eastAsia="sk-SK"/>
              </w:rPr>
            </w:pPr>
          </w:p>
        </w:tc>
        <w:tc>
          <w:tcPr>
            <w:tcW w:w="150" w:type="pct"/>
            <w:tcBorders>
              <w:top w:val="nil"/>
              <w:left w:val="nil"/>
              <w:right w:val="nil"/>
            </w:tcBorders>
            <w:noWrap/>
          </w:tcPr>
          <w:p w:rsidR="00F16E7A" w:rsidRPr="00D72087" w:rsidRDefault="00F16E7A" w:rsidP="00F16E7A">
            <w:pPr>
              <w:rPr>
                <w:rFonts w:cs="Arial"/>
                <w:sz w:val="18"/>
                <w:szCs w:val="18"/>
                <w:lang w:eastAsia="sk-SK"/>
              </w:rPr>
            </w:pPr>
          </w:p>
        </w:tc>
        <w:tc>
          <w:tcPr>
            <w:tcW w:w="133" w:type="pct"/>
            <w:tcBorders>
              <w:top w:val="nil"/>
              <w:left w:val="nil"/>
              <w:right w:val="nil"/>
            </w:tcBorders>
            <w:noWrap/>
          </w:tcPr>
          <w:p w:rsidR="00F16E7A" w:rsidRPr="00D72087" w:rsidRDefault="00F16E7A" w:rsidP="00F16E7A">
            <w:pPr>
              <w:rPr>
                <w:rFonts w:cs="Arial"/>
                <w:sz w:val="18"/>
                <w:szCs w:val="18"/>
                <w:lang w:eastAsia="sk-SK"/>
              </w:rPr>
            </w:pPr>
          </w:p>
        </w:tc>
        <w:tc>
          <w:tcPr>
            <w:tcW w:w="131" w:type="pct"/>
            <w:tcBorders>
              <w:top w:val="nil"/>
              <w:left w:val="nil"/>
              <w:right w:val="nil"/>
            </w:tcBorders>
            <w:noWrap/>
          </w:tcPr>
          <w:p w:rsidR="00F16E7A" w:rsidRPr="00D72087" w:rsidRDefault="00F16E7A" w:rsidP="00F16E7A">
            <w:pPr>
              <w:rPr>
                <w:rFonts w:cs="Arial"/>
                <w:sz w:val="18"/>
                <w:szCs w:val="18"/>
                <w:lang w:eastAsia="sk-SK"/>
              </w:rPr>
            </w:pPr>
          </w:p>
        </w:tc>
        <w:tc>
          <w:tcPr>
            <w:tcW w:w="140" w:type="pct"/>
            <w:tcBorders>
              <w:top w:val="nil"/>
              <w:left w:val="nil"/>
            </w:tcBorders>
            <w:noWrap/>
          </w:tcPr>
          <w:p w:rsidR="00F16E7A" w:rsidRPr="00D72087" w:rsidRDefault="00F16E7A" w:rsidP="00F16E7A">
            <w:pPr>
              <w:rPr>
                <w:rFonts w:cs="Arial"/>
                <w:sz w:val="18"/>
                <w:szCs w:val="18"/>
                <w:lang w:eastAsia="sk-SK"/>
              </w:rPr>
            </w:pPr>
          </w:p>
        </w:tc>
        <w:tc>
          <w:tcPr>
            <w:tcW w:w="124" w:type="pct"/>
            <w:noWrap/>
          </w:tcPr>
          <w:p w:rsidR="00F16E7A" w:rsidRPr="00D72087" w:rsidRDefault="00F16E7A" w:rsidP="00F16E7A">
            <w:pPr>
              <w:rPr>
                <w:rFonts w:cs="Arial"/>
                <w:sz w:val="18"/>
                <w:szCs w:val="18"/>
                <w:lang w:eastAsia="sk-SK"/>
              </w:rPr>
            </w:pPr>
          </w:p>
        </w:tc>
        <w:tc>
          <w:tcPr>
            <w:tcW w:w="157" w:type="pct"/>
            <w:noWrap/>
          </w:tcPr>
          <w:p w:rsidR="00F16E7A" w:rsidRPr="00D72087" w:rsidRDefault="00F16E7A" w:rsidP="00F16E7A">
            <w:pPr>
              <w:rPr>
                <w:rFonts w:cs="Arial"/>
                <w:sz w:val="18"/>
                <w:szCs w:val="18"/>
                <w:lang w:eastAsia="sk-SK"/>
              </w:rPr>
            </w:pPr>
          </w:p>
        </w:tc>
        <w:tc>
          <w:tcPr>
            <w:tcW w:w="126" w:type="pct"/>
            <w:tcBorders>
              <w:top w:val="nil"/>
              <w:left w:val="nil"/>
              <w:right w:val="single" w:sz="6" w:space="0" w:color="auto"/>
            </w:tcBorders>
            <w:noWrap/>
          </w:tcPr>
          <w:p w:rsidR="00F16E7A" w:rsidRPr="00D72087" w:rsidRDefault="00F16E7A" w:rsidP="00F16E7A">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88" w:type="pct"/>
            <w:gridSpan w:val="2"/>
            <w:tcBorders>
              <w:left w:val="single" w:sz="6" w:space="0" w:color="auto"/>
            </w:tcBorders>
            <w:noWrap/>
          </w:tcPr>
          <w:p w:rsidR="00F16E7A" w:rsidRDefault="00F16E7A" w:rsidP="00F16E7A">
            <w:pPr>
              <w:jc w:val="center"/>
              <w:rPr>
                <w:rFonts w:cs="Arial"/>
                <w:sz w:val="18"/>
                <w:szCs w:val="18"/>
                <w:lang w:eastAsia="sk-SK"/>
              </w:rPr>
            </w:pPr>
          </w:p>
        </w:tc>
        <w:tc>
          <w:tcPr>
            <w:tcW w:w="115" w:type="pct"/>
            <w:gridSpan w:val="2"/>
            <w:tcBorders>
              <w:right w:val="single" w:sz="6" w:space="0" w:color="auto"/>
            </w:tcBorders>
            <w:noWrap/>
          </w:tcPr>
          <w:p w:rsidR="00F16E7A" w:rsidRDefault="00F16E7A" w:rsidP="00F16E7A">
            <w:pPr>
              <w:jc w:val="center"/>
              <w:rPr>
                <w:rFonts w:cs="Arial"/>
                <w:sz w:val="18"/>
                <w:szCs w:val="18"/>
                <w:lang w:eastAsia="sk-SK"/>
              </w:rPr>
            </w:pPr>
          </w:p>
        </w:tc>
        <w:tc>
          <w:tcPr>
            <w:tcW w:w="133"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69"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77"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60" w:type="pct"/>
            <w:gridSpan w:val="4"/>
            <w:tcBorders>
              <w:top w:val="single" w:sz="6" w:space="0" w:color="auto"/>
              <w:left w:val="single" w:sz="6" w:space="0" w:color="auto"/>
              <w:bottom w:val="single" w:sz="6" w:space="0" w:color="auto"/>
              <w:right w:val="single" w:sz="6" w:space="0" w:color="auto"/>
            </w:tcBorders>
            <w:noWrap/>
          </w:tcPr>
          <w:p w:rsidR="00F16E7A" w:rsidRDefault="00546C16" w:rsidP="00F16E7A">
            <w:pPr>
              <w:jc w:val="center"/>
              <w:rPr>
                <w:rFonts w:cs="Arial"/>
                <w:sz w:val="18"/>
                <w:szCs w:val="18"/>
                <w:lang w:eastAsia="sk-SK"/>
              </w:rPr>
            </w:pPr>
            <w:r>
              <w:rPr>
                <w:rFonts w:cs="Arial"/>
                <w:sz w:val="18"/>
                <w:szCs w:val="18"/>
                <w:lang w:eastAsia="sk-SK"/>
              </w:rPr>
              <w:t>3</w:t>
            </w:r>
          </w:p>
        </w:tc>
        <w:tc>
          <w:tcPr>
            <w:tcW w:w="315" w:type="pct"/>
            <w:gridSpan w:val="6"/>
            <w:tcBorders>
              <w:left w:val="single" w:sz="6" w:space="0" w:color="auto"/>
              <w:right w:val="single" w:sz="6" w:space="0" w:color="auto"/>
            </w:tcBorders>
            <w:noWrap/>
          </w:tcPr>
          <w:p w:rsidR="00F16E7A" w:rsidRDefault="005B36CA" w:rsidP="00F16E7A">
            <w:pPr>
              <w:jc w:val="center"/>
              <w:rPr>
                <w:rFonts w:cs="Arial"/>
                <w:sz w:val="18"/>
                <w:szCs w:val="18"/>
                <w:lang w:eastAsia="sk-SK"/>
              </w:rPr>
            </w:pPr>
            <w:r>
              <w:rPr>
                <w:rFonts w:cs="Arial"/>
                <w:sz w:val="18"/>
                <w:szCs w:val="18"/>
                <w:lang w:eastAsia="sk-SK"/>
              </w:rPr>
              <w:t>to</w:t>
            </w:r>
          </w:p>
        </w:tc>
        <w:tc>
          <w:tcPr>
            <w:tcW w:w="150"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34" w:type="pct"/>
            <w:gridSpan w:val="3"/>
            <w:tcBorders>
              <w:left w:val="single" w:sz="6" w:space="0" w:color="auto"/>
            </w:tcBorders>
            <w:noWrap/>
          </w:tcPr>
          <w:p w:rsidR="00F16E7A" w:rsidRDefault="00F16E7A" w:rsidP="00F16E7A">
            <w:pPr>
              <w:jc w:val="center"/>
              <w:rPr>
                <w:rFonts w:cs="Arial"/>
                <w:sz w:val="18"/>
                <w:szCs w:val="18"/>
                <w:lang w:eastAsia="sk-SK"/>
              </w:rPr>
            </w:pPr>
          </w:p>
        </w:tc>
        <w:tc>
          <w:tcPr>
            <w:tcW w:w="163" w:type="pct"/>
            <w:gridSpan w:val="4"/>
            <w:tcBorders>
              <w:left w:val="nil"/>
              <w:right w:val="single" w:sz="6" w:space="0" w:color="auto"/>
            </w:tcBorders>
            <w:noWrap/>
          </w:tcPr>
          <w:p w:rsidR="00F16E7A" w:rsidRDefault="00F16E7A" w:rsidP="00F16E7A">
            <w:pPr>
              <w:jc w:val="center"/>
              <w:rPr>
                <w:rFonts w:cs="Arial"/>
                <w:sz w:val="18"/>
                <w:szCs w:val="18"/>
                <w:lang w:eastAsia="sk-SK"/>
              </w:rPr>
            </w:pPr>
          </w:p>
        </w:tc>
        <w:tc>
          <w:tcPr>
            <w:tcW w:w="137"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30"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35"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92" w:type="pct"/>
            <w:tcBorders>
              <w:top w:val="single" w:sz="6" w:space="0" w:color="auto"/>
              <w:left w:val="single" w:sz="6" w:space="0" w:color="auto"/>
              <w:bottom w:val="single" w:sz="6" w:space="0" w:color="auto"/>
              <w:right w:val="single" w:sz="6" w:space="0" w:color="auto"/>
            </w:tcBorders>
            <w:noWrap/>
          </w:tcPr>
          <w:p w:rsidR="00F16E7A" w:rsidRDefault="00546C16" w:rsidP="00F16E7A">
            <w:pPr>
              <w:jc w:val="center"/>
              <w:rPr>
                <w:rFonts w:cs="Arial"/>
                <w:sz w:val="18"/>
                <w:szCs w:val="18"/>
                <w:lang w:eastAsia="sk-SK"/>
              </w:rPr>
            </w:pPr>
            <w:r>
              <w:rPr>
                <w:rFonts w:cs="Arial"/>
                <w:sz w:val="18"/>
                <w:szCs w:val="18"/>
                <w:lang w:eastAsia="sk-SK"/>
              </w:rPr>
              <w:t>3</w:t>
            </w:r>
          </w:p>
        </w:tc>
      </w:tr>
      <w:tr w:rsidR="00F16E7A" w:rsidRPr="00D72087" w:rsidTr="00FF4BD2">
        <w:trPr>
          <w:trHeight w:val="57"/>
          <w:jc w:val="center"/>
        </w:trPr>
        <w:tc>
          <w:tcPr>
            <w:tcW w:w="2001" w:type="pct"/>
            <w:gridSpan w:val="14"/>
            <w:tcBorders>
              <w:top w:val="nil"/>
              <w:left w:val="nil"/>
            </w:tcBorders>
            <w:noWrap/>
          </w:tcPr>
          <w:p w:rsidR="00F16E7A" w:rsidRDefault="00F16E7A" w:rsidP="00F16E7A">
            <w:pPr>
              <w:rPr>
                <w:rFonts w:cs="Arial"/>
                <w:sz w:val="18"/>
                <w:szCs w:val="18"/>
                <w:lang w:eastAsia="sk-SK"/>
              </w:rPr>
            </w:pPr>
          </w:p>
          <w:p w:rsidR="00F16E7A" w:rsidRPr="00D72087" w:rsidRDefault="00F16E7A" w:rsidP="00F16E7A">
            <w:pPr>
              <w:rPr>
                <w:rFonts w:cs="Arial"/>
                <w:sz w:val="18"/>
                <w:szCs w:val="18"/>
                <w:lang w:eastAsia="sk-SK"/>
              </w:rPr>
            </w:pPr>
          </w:p>
        </w:tc>
        <w:tc>
          <w:tcPr>
            <w:tcW w:w="124" w:type="pct"/>
            <w:tcBorders>
              <w:top w:val="nil"/>
            </w:tcBorders>
            <w:noWrap/>
          </w:tcPr>
          <w:p w:rsidR="00F16E7A" w:rsidRPr="00D72087" w:rsidRDefault="00F16E7A" w:rsidP="00F16E7A">
            <w:pPr>
              <w:rPr>
                <w:rFonts w:cs="Arial"/>
                <w:sz w:val="18"/>
                <w:szCs w:val="18"/>
                <w:lang w:eastAsia="sk-SK"/>
              </w:rPr>
            </w:pPr>
          </w:p>
        </w:tc>
        <w:tc>
          <w:tcPr>
            <w:tcW w:w="157" w:type="pct"/>
            <w:tcBorders>
              <w:top w:val="nil"/>
            </w:tcBorders>
            <w:noWrap/>
          </w:tcPr>
          <w:p w:rsidR="00F16E7A" w:rsidRPr="00D72087" w:rsidRDefault="00F16E7A" w:rsidP="00F16E7A">
            <w:pPr>
              <w:rPr>
                <w:rFonts w:cs="Arial"/>
                <w:sz w:val="18"/>
                <w:szCs w:val="18"/>
                <w:lang w:eastAsia="sk-SK"/>
              </w:rPr>
            </w:pPr>
          </w:p>
        </w:tc>
        <w:tc>
          <w:tcPr>
            <w:tcW w:w="126" w:type="pct"/>
            <w:tcBorders>
              <w:top w:val="nil"/>
            </w:tcBorders>
            <w:noWrap/>
          </w:tcPr>
          <w:p w:rsidR="00F16E7A" w:rsidRPr="00D72087" w:rsidRDefault="00F16E7A" w:rsidP="00F16E7A">
            <w:pPr>
              <w:rPr>
                <w:rFonts w:cs="Arial"/>
                <w:sz w:val="18"/>
                <w:szCs w:val="18"/>
                <w:lang w:eastAsia="sk-SK"/>
              </w:rPr>
            </w:pPr>
          </w:p>
        </w:tc>
        <w:tc>
          <w:tcPr>
            <w:tcW w:w="126" w:type="pct"/>
            <w:gridSpan w:val="2"/>
            <w:tcBorders>
              <w:top w:val="nil"/>
              <w:bottom w:val="single" w:sz="6" w:space="0" w:color="auto"/>
            </w:tcBorders>
            <w:noWrap/>
          </w:tcPr>
          <w:p w:rsidR="00F16E7A" w:rsidRDefault="00F16E7A" w:rsidP="00F16E7A">
            <w:pPr>
              <w:jc w:val="center"/>
              <w:rPr>
                <w:rFonts w:cs="Arial"/>
                <w:sz w:val="18"/>
                <w:szCs w:val="18"/>
                <w:lang w:eastAsia="sk-SK"/>
              </w:rPr>
            </w:pPr>
          </w:p>
        </w:tc>
        <w:tc>
          <w:tcPr>
            <w:tcW w:w="127" w:type="pct"/>
            <w:tcBorders>
              <w:top w:val="nil"/>
              <w:bottom w:val="single" w:sz="6" w:space="0" w:color="auto"/>
            </w:tcBorders>
            <w:noWrap/>
          </w:tcPr>
          <w:p w:rsidR="00F16E7A" w:rsidRDefault="00F16E7A" w:rsidP="00F16E7A">
            <w:pPr>
              <w:jc w:val="center"/>
              <w:rPr>
                <w:rFonts w:cs="Arial"/>
                <w:sz w:val="18"/>
                <w:szCs w:val="18"/>
                <w:lang w:eastAsia="sk-SK"/>
              </w:rPr>
            </w:pPr>
          </w:p>
        </w:tc>
        <w:tc>
          <w:tcPr>
            <w:tcW w:w="188" w:type="pct"/>
            <w:gridSpan w:val="2"/>
            <w:tcBorders>
              <w:top w:val="nil"/>
            </w:tcBorders>
            <w:noWrap/>
          </w:tcPr>
          <w:p w:rsidR="00F16E7A" w:rsidRDefault="00F16E7A" w:rsidP="00F16E7A">
            <w:pPr>
              <w:jc w:val="center"/>
              <w:rPr>
                <w:rFonts w:cs="Arial"/>
                <w:sz w:val="18"/>
                <w:szCs w:val="18"/>
                <w:lang w:eastAsia="sk-SK"/>
              </w:rPr>
            </w:pPr>
          </w:p>
        </w:tc>
        <w:tc>
          <w:tcPr>
            <w:tcW w:w="115" w:type="pct"/>
            <w:gridSpan w:val="2"/>
            <w:tcBorders>
              <w:top w:val="nil"/>
            </w:tcBorders>
            <w:noWrap/>
          </w:tcPr>
          <w:p w:rsidR="00F16E7A" w:rsidRDefault="00F16E7A" w:rsidP="00F16E7A">
            <w:pPr>
              <w:jc w:val="center"/>
              <w:rPr>
                <w:rFonts w:cs="Arial"/>
                <w:sz w:val="18"/>
                <w:szCs w:val="18"/>
                <w:lang w:eastAsia="sk-SK"/>
              </w:rPr>
            </w:pPr>
          </w:p>
        </w:tc>
        <w:tc>
          <w:tcPr>
            <w:tcW w:w="133" w:type="pct"/>
            <w:gridSpan w:val="2"/>
            <w:tcBorders>
              <w:top w:val="nil"/>
              <w:bottom w:val="single" w:sz="6" w:space="0" w:color="auto"/>
            </w:tcBorders>
            <w:noWrap/>
          </w:tcPr>
          <w:p w:rsidR="00F16E7A" w:rsidRDefault="00F16E7A" w:rsidP="00F16E7A">
            <w:pPr>
              <w:jc w:val="center"/>
              <w:rPr>
                <w:rFonts w:cs="Arial"/>
                <w:sz w:val="18"/>
                <w:szCs w:val="18"/>
                <w:lang w:eastAsia="sk-SK"/>
              </w:rPr>
            </w:pPr>
          </w:p>
        </w:tc>
        <w:tc>
          <w:tcPr>
            <w:tcW w:w="169" w:type="pct"/>
            <w:gridSpan w:val="3"/>
            <w:tcBorders>
              <w:top w:val="nil"/>
              <w:bottom w:val="single" w:sz="6" w:space="0" w:color="auto"/>
            </w:tcBorders>
            <w:noWrap/>
          </w:tcPr>
          <w:p w:rsidR="00F16E7A" w:rsidRDefault="00F16E7A" w:rsidP="00F16E7A">
            <w:pPr>
              <w:jc w:val="center"/>
              <w:rPr>
                <w:rFonts w:cs="Arial"/>
                <w:sz w:val="18"/>
                <w:szCs w:val="18"/>
                <w:lang w:eastAsia="sk-SK"/>
              </w:rPr>
            </w:pPr>
          </w:p>
        </w:tc>
        <w:tc>
          <w:tcPr>
            <w:tcW w:w="177" w:type="pct"/>
            <w:gridSpan w:val="3"/>
            <w:tcBorders>
              <w:top w:val="nil"/>
              <w:bottom w:val="single" w:sz="6" w:space="0" w:color="auto"/>
            </w:tcBorders>
            <w:noWrap/>
          </w:tcPr>
          <w:p w:rsidR="00F16E7A" w:rsidRDefault="00F16E7A" w:rsidP="00F16E7A">
            <w:pPr>
              <w:jc w:val="center"/>
              <w:rPr>
                <w:rFonts w:cs="Arial"/>
                <w:sz w:val="18"/>
                <w:szCs w:val="18"/>
                <w:lang w:eastAsia="sk-SK"/>
              </w:rPr>
            </w:pPr>
          </w:p>
        </w:tc>
        <w:tc>
          <w:tcPr>
            <w:tcW w:w="160" w:type="pct"/>
            <w:gridSpan w:val="4"/>
            <w:tcBorders>
              <w:top w:val="nil"/>
              <w:bottom w:val="single" w:sz="6" w:space="0" w:color="auto"/>
            </w:tcBorders>
            <w:noWrap/>
          </w:tcPr>
          <w:p w:rsidR="00F16E7A" w:rsidRDefault="00F16E7A" w:rsidP="00F16E7A">
            <w:pPr>
              <w:jc w:val="center"/>
              <w:rPr>
                <w:rFonts w:cs="Arial"/>
                <w:sz w:val="18"/>
                <w:szCs w:val="18"/>
                <w:lang w:eastAsia="sk-SK"/>
              </w:rPr>
            </w:pPr>
          </w:p>
        </w:tc>
        <w:tc>
          <w:tcPr>
            <w:tcW w:w="171" w:type="pct"/>
            <w:gridSpan w:val="4"/>
            <w:tcBorders>
              <w:top w:val="nil"/>
            </w:tcBorders>
            <w:noWrap/>
          </w:tcPr>
          <w:p w:rsidR="00F16E7A" w:rsidRDefault="00F16E7A" w:rsidP="00F16E7A">
            <w:pPr>
              <w:jc w:val="center"/>
              <w:rPr>
                <w:rFonts w:cs="Arial"/>
                <w:sz w:val="18"/>
                <w:szCs w:val="18"/>
                <w:lang w:eastAsia="sk-SK"/>
              </w:rPr>
            </w:pPr>
          </w:p>
        </w:tc>
        <w:tc>
          <w:tcPr>
            <w:tcW w:w="144" w:type="pct"/>
            <w:gridSpan w:val="2"/>
            <w:tcBorders>
              <w:top w:val="nil"/>
            </w:tcBorders>
            <w:noWrap/>
          </w:tcPr>
          <w:p w:rsidR="00F16E7A" w:rsidRDefault="00F16E7A" w:rsidP="00F16E7A">
            <w:pPr>
              <w:jc w:val="center"/>
              <w:rPr>
                <w:rFonts w:cs="Arial"/>
                <w:sz w:val="18"/>
                <w:szCs w:val="18"/>
                <w:lang w:eastAsia="sk-SK"/>
              </w:rPr>
            </w:pPr>
          </w:p>
        </w:tc>
        <w:tc>
          <w:tcPr>
            <w:tcW w:w="150" w:type="pct"/>
            <w:gridSpan w:val="2"/>
            <w:tcBorders>
              <w:top w:val="nil"/>
              <w:bottom w:val="single" w:sz="6" w:space="0" w:color="auto"/>
            </w:tcBorders>
            <w:noWrap/>
          </w:tcPr>
          <w:p w:rsidR="00F16E7A" w:rsidRDefault="00F16E7A" w:rsidP="00F16E7A">
            <w:pPr>
              <w:jc w:val="center"/>
              <w:rPr>
                <w:rFonts w:cs="Arial"/>
                <w:sz w:val="18"/>
                <w:szCs w:val="18"/>
                <w:lang w:eastAsia="sk-SK"/>
              </w:rPr>
            </w:pPr>
          </w:p>
        </w:tc>
        <w:tc>
          <w:tcPr>
            <w:tcW w:w="140" w:type="pct"/>
            <w:tcBorders>
              <w:top w:val="nil"/>
              <w:bottom w:val="single" w:sz="6" w:space="0" w:color="auto"/>
            </w:tcBorders>
            <w:noWrap/>
          </w:tcPr>
          <w:p w:rsidR="00F16E7A" w:rsidRDefault="00F16E7A" w:rsidP="00F16E7A">
            <w:pPr>
              <w:jc w:val="center"/>
              <w:rPr>
                <w:rFonts w:cs="Arial"/>
                <w:sz w:val="18"/>
                <w:szCs w:val="18"/>
                <w:lang w:eastAsia="sk-SK"/>
              </w:rPr>
            </w:pPr>
          </w:p>
        </w:tc>
        <w:tc>
          <w:tcPr>
            <w:tcW w:w="134" w:type="pct"/>
            <w:gridSpan w:val="3"/>
            <w:noWrap/>
          </w:tcPr>
          <w:p w:rsidR="00F16E7A" w:rsidRDefault="00F16E7A" w:rsidP="00F16E7A">
            <w:pPr>
              <w:jc w:val="center"/>
              <w:rPr>
                <w:rFonts w:cs="Arial"/>
                <w:sz w:val="18"/>
                <w:szCs w:val="18"/>
                <w:lang w:eastAsia="sk-SK"/>
              </w:rPr>
            </w:pPr>
          </w:p>
        </w:tc>
        <w:tc>
          <w:tcPr>
            <w:tcW w:w="163" w:type="pct"/>
            <w:gridSpan w:val="4"/>
            <w:noWrap/>
          </w:tcPr>
          <w:p w:rsidR="00F16E7A" w:rsidRDefault="00F16E7A" w:rsidP="00F16E7A">
            <w:pPr>
              <w:jc w:val="center"/>
              <w:rPr>
                <w:rFonts w:cs="Arial"/>
                <w:sz w:val="18"/>
                <w:szCs w:val="18"/>
                <w:lang w:eastAsia="sk-SK"/>
              </w:rPr>
            </w:pPr>
          </w:p>
        </w:tc>
        <w:tc>
          <w:tcPr>
            <w:tcW w:w="137" w:type="pct"/>
            <w:gridSpan w:val="3"/>
            <w:tcBorders>
              <w:top w:val="nil"/>
              <w:bottom w:val="single" w:sz="6" w:space="0" w:color="auto"/>
            </w:tcBorders>
            <w:noWrap/>
          </w:tcPr>
          <w:p w:rsidR="00F16E7A" w:rsidRDefault="00F16E7A" w:rsidP="00F16E7A">
            <w:pPr>
              <w:jc w:val="center"/>
              <w:rPr>
                <w:rFonts w:cs="Arial"/>
                <w:sz w:val="18"/>
                <w:szCs w:val="18"/>
                <w:lang w:eastAsia="sk-SK"/>
              </w:rPr>
            </w:pPr>
          </w:p>
        </w:tc>
        <w:tc>
          <w:tcPr>
            <w:tcW w:w="130" w:type="pct"/>
            <w:gridSpan w:val="3"/>
            <w:tcBorders>
              <w:top w:val="nil"/>
              <w:bottom w:val="single" w:sz="6" w:space="0" w:color="auto"/>
            </w:tcBorders>
            <w:noWrap/>
          </w:tcPr>
          <w:p w:rsidR="00F16E7A" w:rsidRDefault="00F16E7A" w:rsidP="00F16E7A">
            <w:pPr>
              <w:jc w:val="center"/>
              <w:rPr>
                <w:rFonts w:cs="Arial"/>
                <w:sz w:val="18"/>
                <w:szCs w:val="18"/>
                <w:lang w:eastAsia="sk-SK"/>
              </w:rPr>
            </w:pPr>
          </w:p>
        </w:tc>
        <w:tc>
          <w:tcPr>
            <w:tcW w:w="135" w:type="pct"/>
            <w:gridSpan w:val="2"/>
            <w:tcBorders>
              <w:top w:val="nil"/>
              <w:bottom w:val="single" w:sz="6" w:space="0" w:color="auto"/>
            </w:tcBorders>
            <w:noWrap/>
          </w:tcPr>
          <w:p w:rsidR="00F16E7A" w:rsidRDefault="00F16E7A" w:rsidP="00F16E7A">
            <w:pPr>
              <w:jc w:val="center"/>
              <w:rPr>
                <w:rFonts w:cs="Arial"/>
                <w:sz w:val="18"/>
                <w:szCs w:val="18"/>
                <w:lang w:eastAsia="sk-SK"/>
              </w:rPr>
            </w:pPr>
          </w:p>
        </w:tc>
        <w:tc>
          <w:tcPr>
            <w:tcW w:w="92" w:type="pct"/>
            <w:tcBorders>
              <w:top w:val="nil"/>
              <w:bottom w:val="single" w:sz="6" w:space="0" w:color="auto"/>
              <w:right w:val="nil"/>
            </w:tcBorders>
            <w:noWrap/>
          </w:tcPr>
          <w:p w:rsidR="00F16E7A" w:rsidRDefault="00F16E7A" w:rsidP="00F16E7A">
            <w:pPr>
              <w:jc w:val="center"/>
              <w:rPr>
                <w:rFonts w:cs="Arial"/>
                <w:sz w:val="18"/>
                <w:szCs w:val="18"/>
                <w:lang w:eastAsia="sk-SK"/>
              </w:rPr>
            </w:pPr>
          </w:p>
        </w:tc>
      </w:tr>
      <w:tr w:rsidR="00F16E7A" w:rsidRPr="00D72087" w:rsidTr="00FF4BD2">
        <w:trPr>
          <w:trHeight w:val="57"/>
          <w:jc w:val="center"/>
        </w:trPr>
        <w:tc>
          <w:tcPr>
            <w:tcW w:w="2001" w:type="pct"/>
            <w:gridSpan w:val="14"/>
            <w:tcBorders>
              <w:left w:val="nil"/>
              <w:bottom w:val="nil"/>
            </w:tcBorders>
            <w:noWrap/>
          </w:tcPr>
          <w:p w:rsidR="00F16E7A" w:rsidRPr="00D72087" w:rsidRDefault="005B36CA" w:rsidP="005B36CA">
            <w:pPr>
              <w:rPr>
                <w:rFonts w:cs="Arial"/>
                <w:sz w:val="18"/>
                <w:szCs w:val="18"/>
                <w:lang w:eastAsia="sk-SK"/>
              </w:rPr>
            </w:pPr>
            <w:r>
              <w:rPr>
                <w:rFonts w:cs="Arial"/>
                <w:sz w:val="18"/>
                <w:szCs w:val="18"/>
                <w:lang w:eastAsia="sk-SK"/>
              </w:rPr>
              <w:t>For the period from</w:t>
            </w:r>
          </w:p>
        </w:tc>
        <w:tc>
          <w:tcPr>
            <w:tcW w:w="124" w:type="pct"/>
            <w:noWrap/>
          </w:tcPr>
          <w:p w:rsidR="00F16E7A" w:rsidRPr="00D72087" w:rsidRDefault="00F16E7A" w:rsidP="00F16E7A">
            <w:pPr>
              <w:rPr>
                <w:rFonts w:cs="Arial"/>
                <w:sz w:val="18"/>
                <w:szCs w:val="18"/>
                <w:lang w:eastAsia="sk-SK"/>
              </w:rPr>
            </w:pPr>
          </w:p>
        </w:tc>
        <w:tc>
          <w:tcPr>
            <w:tcW w:w="157" w:type="pct"/>
            <w:noWrap/>
          </w:tcPr>
          <w:p w:rsidR="00F16E7A" w:rsidRPr="00D72087" w:rsidRDefault="00F16E7A" w:rsidP="00F16E7A">
            <w:pPr>
              <w:rPr>
                <w:rFonts w:cs="Arial"/>
                <w:sz w:val="18"/>
                <w:szCs w:val="18"/>
                <w:lang w:eastAsia="sk-SK"/>
              </w:rPr>
            </w:pPr>
          </w:p>
        </w:tc>
        <w:tc>
          <w:tcPr>
            <w:tcW w:w="126" w:type="pct"/>
            <w:tcBorders>
              <w:left w:val="nil"/>
              <w:bottom w:val="nil"/>
              <w:right w:val="single" w:sz="6" w:space="0" w:color="auto"/>
            </w:tcBorders>
            <w:noWrap/>
          </w:tcPr>
          <w:p w:rsidR="00F16E7A" w:rsidRPr="00D72087" w:rsidRDefault="00F16E7A" w:rsidP="00F16E7A">
            <w:pPr>
              <w:rPr>
                <w:rFonts w:cs="Arial"/>
                <w:sz w:val="18"/>
                <w:szCs w:val="18"/>
                <w:lang w:eastAsia="sk-SK"/>
              </w:rPr>
            </w:pPr>
          </w:p>
        </w:tc>
        <w:tc>
          <w:tcPr>
            <w:tcW w:w="126"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27" w:type="pct"/>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88" w:type="pct"/>
            <w:gridSpan w:val="2"/>
            <w:tcBorders>
              <w:left w:val="single" w:sz="6" w:space="0" w:color="auto"/>
            </w:tcBorders>
            <w:noWrap/>
          </w:tcPr>
          <w:p w:rsidR="00F16E7A" w:rsidRDefault="00F16E7A" w:rsidP="00F16E7A">
            <w:pPr>
              <w:jc w:val="center"/>
              <w:rPr>
                <w:rFonts w:cs="Arial"/>
                <w:sz w:val="18"/>
                <w:szCs w:val="18"/>
                <w:lang w:eastAsia="sk-SK"/>
              </w:rPr>
            </w:pPr>
          </w:p>
        </w:tc>
        <w:tc>
          <w:tcPr>
            <w:tcW w:w="115" w:type="pct"/>
            <w:gridSpan w:val="2"/>
            <w:tcBorders>
              <w:right w:val="single" w:sz="6" w:space="0" w:color="auto"/>
            </w:tcBorders>
            <w:noWrap/>
          </w:tcPr>
          <w:p w:rsidR="00F16E7A" w:rsidRDefault="00F16E7A" w:rsidP="00F16E7A">
            <w:pPr>
              <w:jc w:val="center"/>
              <w:rPr>
                <w:rFonts w:cs="Arial"/>
                <w:sz w:val="18"/>
                <w:szCs w:val="18"/>
                <w:lang w:eastAsia="sk-SK"/>
              </w:rPr>
            </w:pPr>
          </w:p>
        </w:tc>
        <w:tc>
          <w:tcPr>
            <w:tcW w:w="133"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69"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77"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60" w:type="pct"/>
            <w:gridSpan w:val="4"/>
            <w:tcBorders>
              <w:top w:val="single" w:sz="6" w:space="0" w:color="auto"/>
              <w:left w:val="single" w:sz="6" w:space="0" w:color="auto"/>
              <w:bottom w:val="single" w:sz="6" w:space="0" w:color="auto"/>
              <w:right w:val="single" w:sz="6" w:space="0" w:color="auto"/>
            </w:tcBorders>
            <w:noWrap/>
          </w:tcPr>
          <w:p w:rsidR="00F16E7A" w:rsidRDefault="00546C16" w:rsidP="00F16E7A">
            <w:pPr>
              <w:jc w:val="center"/>
              <w:rPr>
                <w:rFonts w:cs="Arial"/>
                <w:sz w:val="18"/>
                <w:szCs w:val="18"/>
                <w:lang w:eastAsia="sk-SK"/>
              </w:rPr>
            </w:pPr>
            <w:r>
              <w:rPr>
                <w:rFonts w:cs="Arial"/>
                <w:sz w:val="18"/>
                <w:szCs w:val="18"/>
                <w:lang w:eastAsia="sk-SK"/>
              </w:rPr>
              <w:t>2</w:t>
            </w:r>
          </w:p>
        </w:tc>
        <w:tc>
          <w:tcPr>
            <w:tcW w:w="315" w:type="pct"/>
            <w:gridSpan w:val="6"/>
            <w:tcBorders>
              <w:left w:val="single" w:sz="6" w:space="0" w:color="auto"/>
              <w:right w:val="single" w:sz="6" w:space="0" w:color="auto"/>
            </w:tcBorders>
            <w:noWrap/>
          </w:tcPr>
          <w:p w:rsidR="00F16E7A" w:rsidRDefault="005B36CA" w:rsidP="00F16E7A">
            <w:pPr>
              <w:jc w:val="center"/>
              <w:rPr>
                <w:rFonts w:cs="Arial"/>
                <w:sz w:val="18"/>
                <w:szCs w:val="18"/>
                <w:lang w:eastAsia="sk-SK"/>
              </w:rPr>
            </w:pPr>
            <w:r>
              <w:rPr>
                <w:rFonts w:cs="Arial"/>
                <w:sz w:val="18"/>
                <w:szCs w:val="18"/>
                <w:lang w:eastAsia="sk-SK"/>
              </w:rPr>
              <w:t>to</w:t>
            </w:r>
          </w:p>
        </w:tc>
        <w:tc>
          <w:tcPr>
            <w:tcW w:w="150"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140" w:type="pct"/>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34" w:type="pct"/>
            <w:gridSpan w:val="3"/>
            <w:tcBorders>
              <w:left w:val="single" w:sz="6" w:space="0" w:color="auto"/>
            </w:tcBorders>
            <w:noWrap/>
          </w:tcPr>
          <w:p w:rsidR="00F16E7A" w:rsidRDefault="00F16E7A" w:rsidP="00F16E7A">
            <w:pPr>
              <w:jc w:val="center"/>
              <w:rPr>
                <w:rFonts w:cs="Arial"/>
                <w:sz w:val="18"/>
                <w:szCs w:val="18"/>
                <w:lang w:eastAsia="sk-SK"/>
              </w:rPr>
            </w:pPr>
          </w:p>
        </w:tc>
        <w:tc>
          <w:tcPr>
            <w:tcW w:w="163" w:type="pct"/>
            <w:gridSpan w:val="4"/>
            <w:tcBorders>
              <w:left w:val="nil"/>
              <w:right w:val="single" w:sz="6" w:space="0" w:color="auto"/>
            </w:tcBorders>
            <w:noWrap/>
          </w:tcPr>
          <w:p w:rsidR="00F16E7A" w:rsidRDefault="00F16E7A" w:rsidP="00F16E7A">
            <w:pPr>
              <w:jc w:val="center"/>
              <w:rPr>
                <w:rFonts w:cs="Arial"/>
                <w:sz w:val="18"/>
                <w:szCs w:val="18"/>
                <w:lang w:eastAsia="sk-SK"/>
              </w:rPr>
            </w:pPr>
          </w:p>
        </w:tc>
        <w:tc>
          <w:tcPr>
            <w:tcW w:w="137"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2</w:t>
            </w:r>
          </w:p>
        </w:tc>
        <w:tc>
          <w:tcPr>
            <w:tcW w:w="130" w:type="pct"/>
            <w:gridSpan w:val="3"/>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0</w:t>
            </w:r>
          </w:p>
        </w:tc>
        <w:tc>
          <w:tcPr>
            <w:tcW w:w="135"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1</w:t>
            </w:r>
          </w:p>
        </w:tc>
        <w:tc>
          <w:tcPr>
            <w:tcW w:w="92" w:type="pct"/>
            <w:tcBorders>
              <w:top w:val="single" w:sz="6" w:space="0" w:color="auto"/>
              <w:left w:val="single" w:sz="6" w:space="0" w:color="auto"/>
              <w:bottom w:val="single" w:sz="6" w:space="0" w:color="auto"/>
              <w:right w:val="single" w:sz="6" w:space="0" w:color="auto"/>
            </w:tcBorders>
            <w:noWrap/>
          </w:tcPr>
          <w:p w:rsidR="00F16E7A" w:rsidRDefault="00546C16" w:rsidP="00F16E7A">
            <w:pPr>
              <w:jc w:val="center"/>
              <w:rPr>
                <w:rFonts w:cs="Arial"/>
                <w:sz w:val="18"/>
                <w:szCs w:val="18"/>
                <w:lang w:eastAsia="sk-SK"/>
              </w:rPr>
            </w:pPr>
            <w:r>
              <w:rPr>
                <w:rFonts w:cs="Arial"/>
                <w:sz w:val="18"/>
                <w:szCs w:val="18"/>
                <w:lang w:eastAsia="sk-SK"/>
              </w:rPr>
              <w:t>2</w:t>
            </w:r>
          </w:p>
        </w:tc>
      </w:tr>
      <w:tr w:rsidR="00F16E7A" w:rsidRPr="00D72087" w:rsidTr="00FF4BD2">
        <w:trPr>
          <w:trHeight w:val="57"/>
          <w:jc w:val="center"/>
        </w:trPr>
        <w:tc>
          <w:tcPr>
            <w:tcW w:w="770" w:type="pct"/>
            <w:gridSpan w:val="5"/>
            <w:tcBorders>
              <w:top w:val="nil"/>
              <w:left w:val="nil"/>
              <w:bottom w:val="nil"/>
              <w:right w:val="nil"/>
            </w:tcBorders>
            <w:noWrap/>
          </w:tcPr>
          <w:p w:rsidR="00F16E7A" w:rsidRPr="00D72087" w:rsidRDefault="00F16E7A" w:rsidP="00F16E7A">
            <w:pPr>
              <w:rPr>
                <w:rFonts w:cs="Arial"/>
                <w:sz w:val="18"/>
                <w:szCs w:val="18"/>
                <w:lang w:eastAsia="sk-SK"/>
              </w:rPr>
            </w:pPr>
          </w:p>
          <w:p w:rsidR="00F16E7A" w:rsidRDefault="00F16E7A" w:rsidP="00F16E7A">
            <w:pPr>
              <w:rPr>
                <w:rFonts w:cs="Arial"/>
                <w:sz w:val="18"/>
                <w:szCs w:val="18"/>
                <w:lang w:eastAsia="sk-SK"/>
              </w:rPr>
            </w:pPr>
          </w:p>
          <w:p w:rsidR="00F16E7A" w:rsidRPr="00D72087" w:rsidRDefault="00F16E7A" w:rsidP="00F16E7A">
            <w:pPr>
              <w:rPr>
                <w:rFonts w:cs="Arial"/>
                <w:sz w:val="18"/>
                <w:szCs w:val="18"/>
                <w:lang w:eastAsia="sk-SK"/>
              </w:rPr>
            </w:pPr>
          </w:p>
        </w:tc>
        <w:tc>
          <w:tcPr>
            <w:tcW w:w="13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left w:val="nil"/>
              <w:bottom w:val="nil"/>
              <w:right w:val="nil"/>
            </w:tcBorders>
            <w:noWrap/>
          </w:tcPr>
          <w:p w:rsidR="00F16E7A" w:rsidRPr="00D72087" w:rsidRDefault="00F16E7A" w:rsidP="00F16E7A">
            <w:pPr>
              <w:rPr>
                <w:rFonts w:cs="Arial"/>
                <w:sz w:val="18"/>
                <w:szCs w:val="18"/>
                <w:lang w:eastAsia="sk-SK"/>
              </w:rPr>
            </w:pPr>
          </w:p>
        </w:tc>
        <w:tc>
          <w:tcPr>
            <w:tcW w:w="157" w:type="pct"/>
            <w:tcBorders>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188"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15"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49"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53"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8"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39"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4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17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single" w:sz="6" w:space="0" w:color="auto"/>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2001" w:type="pct"/>
            <w:gridSpan w:val="14"/>
            <w:tcBorders>
              <w:top w:val="nil"/>
              <w:left w:val="nil"/>
              <w:bottom w:val="nil"/>
              <w:right w:val="nil"/>
            </w:tcBorders>
            <w:noWrap/>
          </w:tcPr>
          <w:p w:rsidR="00F16E7A" w:rsidRPr="00D72087" w:rsidRDefault="009F6C50" w:rsidP="009F6C50">
            <w:pPr>
              <w:rPr>
                <w:rFonts w:cs="Arial"/>
                <w:sz w:val="18"/>
                <w:szCs w:val="18"/>
                <w:lang w:eastAsia="sk-SK"/>
              </w:rPr>
            </w:pPr>
            <w:r>
              <w:rPr>
                <w:rFonts w:cs="Arial"/>
                <w:b/>
                <w:bCs/>
                <w:sz w:val="18"/>
                <w:szCs w:val="18"/>
                <w:lang w:eastAsia="sk-SK"/>
              </w:rPr>
              <w:t>Date of establishment of the accounting entity</w:t>
            </w: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113" w:type="pct"/>
            <w:gridSpan w:val="20"/>
            <w:tcBorders>
              <w:top w:val="nil"/>
              <w:left w:val="nil"/>
              <w:bottom w:val="nil"/>
              <w:right w:val="nil"/>
            </w:tcBorders>
            <w:noWrap/>
          </w:tcPr>
          <w:p w:rsidR="00F16E7A" w:rsidRPr="00D72087" w:rsidRDefault="009F6C50" w:rsidP="009F6C50">
            <w:pPr>
              <w:rPr>
                <w:rFonts w:cs="Arial"/>
                <w:sz w:val="18"/>
                <w:szCs w:val="18"/>
                <w:lang w:eastAsia="sk-SK"/>
              </w:rPr>
            </w:pPr>
            <w:r>
              <w:rPr>
                <w:rFonts w:cs="Arial"/>
                <w:b/>
                <w:bCs/>
                <w:sz w:val="18"/>
                <w:szCs w:val="18"/>
                <w:lang w:eastAsia="sk-SK"/>
              </w:rPr>
              <w:t>Financial statements</w:t>
            </w:r>
          </w:p>
        </w:tc>
        <w:tc>
          <w:tcPr>
            <w:tcW w:w="999" w:type="pct"/>
            <w:gridSpan w:val="18"/>
            <w:tcBorders>
              <w:top w:val="nil"/>
              <w:left w:val="nil"/>
              <w:bottom w:val="nil"/>
              <w:right w:val="nil"/>
            </w:tcBorders>
            <w:noWrap/>
          </w:tcPr>
          <w:p w:rsidR="00F16E7A" w:rsidRPr="00D72087" w:rsidRDefault="009F6C50" w:rsidP="009F6C50">
            <w:pPr>
              <w:rPr>
                <w:rFonts w:cs="Arial"/>
                <w:sz w:val="18"/>
                <w:szCs w:val="18"/>
                <w:lang w:eastAsia="sk-SK"/>
              </w:rPr>
            </w:pPr>
            <w:r>
              <w:rPr>
                <w:rFonts w:cs="Arial"/>
                <w:b/>
                <w:bCs/>
                <w:sz w:val="18"/>
                <w:szCs w:val="18"/>
                <w:lang w:eastAsia="sk-SK"/>
              </w:rPr>
              <w:t>Financial</w:t>
            </w:r>
            <w:r w:rsidR="00F16E7A" w:rsidRPr="00C22B63">
              <w:rPr>
                <w:rFonts w:cs="Arial"/>
                <w:b/>
                <w:bCs/>
                <w:sz w:val="18"/>
                <w:szCs w:val="18"/>
                <w:lang w:eastAsia="sk-SK"/>
              </w:rPr>
              <w:t xml:space="preserve"> </w:t>
            </w:r>
            <w:r>
              <w:rPr>
                <w:rFonts w:cs="Arial"/>
                <w:b/>
                <w:bCs/>
                <w:sz w:val="18"/>
                <w:szCs w:val="18"/>
                <w:lang w:eastAsia="sk-SK"/>
              </w:rPr>
              <w:t>statements</w:t>
            </w: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nil"/>
              <w:left w:val="nil"/>
              <w:bottom w:val="nil"/>
              <w:right w:val="nil"/>
            </w:tcBorders>
            <w:noWrap/>
          </w:tcPr>
          <w:p w:rsidR="00F16E7A" w:rsidRPr="00D72087" w:rsidRDefault="00F16E7A" w:rsidP="00F16E7A">
            <w:pPr>
              <w:rPr>
                <w:rFonts w:cs="Arial"/>
                <w:b/>
                <w:bCs/>
                <w:sz w:val="18"/>
                <w:szCs w:val="18"/>
                <w:lang w:eastAsia="sk-SK"/>
              </w:rPr>
            </w:pPr>
          </w:p>
        </w:tc>
        <w:tc>
          <w:tcPr>
            <w:tcW w:w="152" w:type="pct"/>
            <w:tcBorders>
              <w:top w:val="nil"/>
              <w:left w:val="nil"/>
              <w:bottom w:val="nil"/>
              <w:right w:val="nil"/>
            </w:tcBorders>
            <w:noWrap/>
          </w:tcPr>
          <w:p w:rsidR="00F16E7A" w:rsidRPr="00D72087" w:rsidRDefault="00F16E7A" w:rsidP="00F16E7A">
            <w:pPr>
              <w:rPr>
                <w:rFonts w:cs="Arial"/>
                <w:b/>
                <w:bCs/>
                <w:sz w:val="18"/>
                <w:szCs w:val="18"/>
                <w:lang w:eastAsia="sk-SK"/>
              </w:rPr>
            </w:pPr>
          </w:p>
        </w:tc>
        <w:tc>
          <w:tcPr>
            <w:tcW w:w="18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8"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tcBorders>
              <w:top w:val="nil"/>
              <w:left w:val="nil"/>
              <w:bottom w:val="single" w:sz="4" w:space="0" w:color="auto"/>
              <w:right w:val="nil"/>
            </w:tcBorders>
            <w:noWrap/>
          </w:tcPr>
          <w:p w:rsidR="00F16E7A" w:rsidRPr="00D72087" w:rsidRDefault="00F16E7A" w:rsidP="00F16E7A">
            <w:pPr>
              <w:rPr>
                <w:rFonts w:cs="Arial"/>
                <w:sz w:val="18"/>
                <w:szCs w:val="18"/>
                <w:lang w:eastAsia="sk-SK"/>
              </w:rPr>
            </w:pPr>
          </w:p>
        </w:tc>
        <w:tc>
          <w:tcPr>
            <w:tcW w:w="15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top w:val="nil"/>
              <w:left w:val="nil"/>
              <w:right w:val="nil"/>
            </w:tcBorders>
            <w:noWrap/>
          </w:tcPr>
          <w:p w:rsidR="00F16E7A" w:rsidRPr="00D72087" w:rsidRDefault="00F16E7A" w:rsidP="00F16E7A">
            <w:pPr>
              <w:rPr>
                <w:rFonts w:cs="Arial"/>
                <w:sz w:val="18"/>
                <w:szCs w:val="18"/>
                <w:lang w:eastAsia="sk-SK"/>
              </w:rPr>
            </w:pPr>
          </w:p>
        </w:tc>
        <w:tc>
          <w:tcPr>
            <w:tcW w:w="127" w:type="pct"/>
            <w:tcBorders>
              <w:top w:val="nil"/>
              <w:left w:val="nil"/>
              <w:right w:val="nil"/>
            </w:tcBorders>
            <w:noWrap/>
          </w:tcPr>
          <w:p w:rsidR="00F16E7A" w:rsidRPr="00D72087" w:rsidRDefault="00F16E7A" w:rsidP="00F16E7A">
            <w:pPr>
              <w:rPr>
                <w:rFonts w:cs="Arial"/>
                <w:sz w:val="18"/>
                <w:szCs w:val="18"/>
                <w:lang w:eastAsia="sk-SK"/>
              </w:rPr>
            </w:pPr>
          </w:p>
        </w:tc>
        <w:tc>
          <w:tcPr>
            <w:tcW w:w="943" w:type="pct"/>
            <w:gridSpan w:val="16"/>
            <w:tcBorders>
              <w:top w:val="nil"/>
              <w:left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w:t>
            </w:r>
          </w:p>
        </w:tc>
        <w:tc>
          <w:tcPr>
            <w:tcW w:w="171" w:type="pct"/>
            <w:gridSpan w:val="4"/>
            <w:tcBorders>
              <w:top w:val="nil"/>
              <w:left w:val="nil"/>
              <w:bottom w:val="nil"/>
              <w:right w:val="nil"/>
            </w:tcBorders>
            <w:noWrap/>
          </w:tcPr>
          <w:p w:rsidR="00F16E7A" w:rsidRPr="00D72087" w:rsidRDefault="00F16E7A" w:rsidP="00F16E7A">
            <w:pPr>
              <w:rPr>
                <w:rFonts w:cs="Arial"/>
                <w:sz w:val="18"/>
                <w:szCs w:val="18"/>
                <w:lang w:eastAsia="sk-SK"/>
              </w:rPr>
            </w:pPr>
          </w:p>
        </w:tc>
        <w:tc>
          <w:tcPr>
            <w:tcW w:w="294" w:type="pct"/>
            <w:gridSpan w:val="4"/>
            <w:tcBorders>
              <w:top w:val="nil"/>
              <w:left w:val="nil"/>
              <w:bottom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w:t>
            </w: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3" w:type="pct"/>
            <w:gridSpan w:val="4"/>
            <w:tcBorders>
              <w:top w:val="nil"/>
              <w:left w:val="nil"/>
              <w:bottom w:val="nil"/>
              <w:right w:val="nil"/>
            </w:tcBorders>
            <w:noWrap/>
          </w:tcPr>
          <w:p w:rsidR="00F16E7A" w:rsidRPr="00D72087" w:rsidRDefault="00F16E7A" w:rsidP="00F16E7A">
            <w:pPr>
              <w:rPr>
                <w:rFonts w:cs="Arial"/>
                <w:sz w:val="18"/>
                <w:szCs w:val="18"/>
                <w:lang w:eastAsia="sk-SK"/>
              </w:rPr>
            </w:pPr>
          </w:p>
        </w:tc>
        <w:tc>
          <w:tcPr>
            <w:tcW w:w="13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0"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16E7A" w:rsidRDefault="001D2EDD" w:rsidP="00F16E7A">
            <w:pPr>
              <w:jc w:val="center"/>
              <w:rPr>
                <w:rFonts w:cs="Arial"/>
                <w:bCs/>
                <w:sz w:val="18"/>
                <w:szCs w:val="18"/>
                <w:lang w:eastAsia="sk-SK"/>
              </w:rPr>
            </w:pPr>
            <w:r>
              <w:rPr>
                <w:rFonts w:cs="Arial"/>
                <w:bCs/>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F16E7A" w:rsidRDefault="001D2EDD" w:rsidP="00F16E7A">
            <w:pPr>
              <w:jc w:val="center"/>
              <w:rPr>
                <w:rFonts w:cs="Arial"/>
                <w:bCs/>
                <w:sz w:val="18"/>
                <w:szCs w:val="18"/>
                <w:lang w:eastAsia="sk-SK"/>
              </w:rPr>
            </w:pPr>
            <w:r>
              <w:rPr>
                <w:rFonts w:cs="Arial"/>
                <w:bCs/>
                <w:sz w:val="18"/>
                <w:szCs w:val="18"/>
                <w:lang w:eastAsia="sk-SK"/>
              </w:rPr>
              <w:t>3</w:t>
            </w:r>
          </w:p>
        </w:tc>
        <w:tc>
          <w:tcPr>
            <w:tcW w:w="180" w:type="pct"/>
            <w:tcBorders>
              <w:top w:val="nil"/>
              <w:left w:val="nil"/>
              <w:bottom w:val="nil"/>
              <w:right w:val="nil"/>
            </w:tcBorders>
            <w:noWrap/>
          </w:tcPr>
          <w:p w:rsidR="00F16E7A" w:rsidRDefault="00F16E7A" w:rsidP="00F16E7A">
            <w:pPr>
              <w:jc w:val="center"/>
              <w:rPr>
                <w:rFonts w:cs="Arial"/>
                <w:sz w:val="18"/>
                <w:szCs w:val="18"/>
                <w:lang w:eastAsia="sk-SK"/>
              </w:rPr>
            </w:pPr>
          </w:p>
        </w:tc>
        <w:tc>
          <w:tcPr>
            <w:tcW w:w="127" w:type="pct"/>
            <w:tcBorders>
              <w:top w:val="single" w:sz="4" w:space="0" w:color="auto"/>
              <w:left w:val="single" w:sz="4" w:space="0" w:color="auto"/>
              <w:bottom w:val="single" w:sz="4" w:space="0" w:color="auto"/>
              <w:right w:val="single" w:sz="4" w:space="0" w:color="auto"/>
            </w:tcBorders>
            <w:noWrap/>
          </w:tcPr>
          <w:p w:rsidR="00F16E7A" w:rsidRDefault="00F16E7A" w:rsidP="00F16E7A">
            <w:pPr>
              <w:jc w:val="center"/>
              <w:rPr>
                <w:rFonts w:cs="Arial"/>
                <w:sz w:val="18"/>
                <w:szCs w:val="18"/>
                <w:lang w:eastAsia="sk-SK"/>
              </w:rPr>
            </w:pPr>
            <w:r w:rsidRPr="00D72087">
              <w:rPr>
                <w:rFonts w:cs="Arial"/>
                <w:sz w:val="18"/>
                <w:szCs w:val="18"/>
                <w:lang w:eastAsia="sk-SK"/>
              </w:rPr>
              <w:t>0</w:t>
            </w:r>
          </w:p>
        </w:tc>
        <w:tc>
          <w:tcPr>
            <w:tcW w:w="148" w:type="pct"/>
            <w:tcBorders>
              <w:top w:val="single" w:sz="4" w:space="0" w:color="auto"/>
              <w:left w:val="nil"/>
              <w:bottom w:val="single" w:sz="4" w:space="0" w:color="auto"/>
              <w:right w:val="single" w:sz="4" w:space="0" w:color="auto"/>
            </w:tcBorders>
            <w:noWrap/>
          </w:tcPr>
          <w:p w:rsidR="00F16E7A" w:rsidRDefault="001D2EDD" w:rsidP="00F16E7A">
            <w:pPr>
              <w:jc w:val="center"/>
              <w:rPr>
                <w:rFonts w:cs="Arial"/>
                <w:sz w:val="18"/>
                <w:szCs w:val="18"/>
                <w:lang w:eastAsia="sk-SK"/>
              </w:rPr>
            </w:pPr>
            <w:r>
              <w:rPr>
                <w:rFonts w:cs="Arial"/>
                <w:sz w:val="18"/>
                <w:szCs w:val="18"/>
                <w:lang w:eastAsia="sk-SK"/>
              </w:rPr>
              <w:t>7</w:t>
            </w:r>
          </w:p>
        </w:tc>
        <w:tc>
          <w:tcPr>
            <w:tcW w:w="130" w:type="pct"/>
            <w:tcBorders>
              <w:top w:val="nil"/>
              <w:left w:val="nil"/>
              <w:bottom w:val="nil"/>
              <w:right w:val="nil"/>
            </w:tcBorders>
            <w:noWrap/>
          </w:tcPr>
          <w:p w:rsidR="00F16E7A" w:rsidRDefault="00F16E7A" w:rsidP="00F16E7A">
            <w:pPr>
              <w:jc w:val="center"/>
              <w:rPr>
                <w:rFonts w:cs="Arial"/>
                <w:sz w:val="18"/>
                <w:szCs w:val="18"/>
                <w:lang w:eastAsia="sk-SK"/>
              </w:rPr>
            </w:pPr>
          </w:p>
        </w:tc>
        <w:tc>
          <w:tcPr>
            <w:tcW w:w="134" w:type="pct"/>
            <w:tcBorders>
              <w:top w:val="single" w:sz="4" w:space="0" w:color="auto"/>
              <w:left w:val="single" w:sz="4" w:space="0" w:color="auto"/>
              <w:bottom w:val="single" w:sz="4" w:space="0" w:color="auto"/>
              <w:right w:val="single" w:sz="4" w:space="0" w:color="auto"/>
            </w:tcBorders>
            <w:noWrap/>
          </w:tcPr>
          <w:p w:rsidR="00F16E7A" w:rsidRDefault="00F16E7A" w:rsidP="00F16E7A">
            <w:pPr>
              <w:jc w:val="center"/>
              <w:rPr>
                <w:rFonts w:cs="Arial"/>
                <w:sz w:val="18"/>
                <w:szCs w:val="18"/>
                <w:lang w:eastAsia="sk-SK"/>
              </w:rPr>
            </w:pPr>
            <w:r w:rsidRPr="00D72087">
              <w:rPr>
                <w:rFonts w:cs="Arial"/>
                <w:sz w:val="18"/>
                <w:szCs w:val="18"/>
                <w:lang w:eastAsia="sk-SK"/>
              </w:rPr>
              <w:t>1</w:t>
            </w:r>
          </w:p>
        </w:tc>
        <w:tc>
          <w:tcPr>
            <w:tcW w:w="131" w:type="pct"/>
            <w:tcBorders>
              <w:top w:val="single" w:sz="4" w:space="0" w:color="auto"/>
              <w:left w:val="nil"/>
              <w:bottom w:val="single" w:sz="4" w:space="0" w:color="auto"/>
              <w:right w:val="single" w:sz="4" w:space="0" w:color="auto"/>
            </w:tcBorders>
            <w:noWrap/>
          </w:tcPr>
          <w:p w:rsidR="00F16E7A" w:rsidRDefault="00F16E7A" w:rsidP="00F16E7A">
            <w:pPr>
              <w:jc w:val="center"/>
              <w:rPr>
                <w:rFonts w:cs="Arial"/>
                <w:sz w:val="18"/>
                <w:szCs w:val="18"/>
                <w:lang w:eastAsia="sk-SK"/>
              </w:rPr>
            </w:pPr>
            <w:r w:rsidRPr="00D72087">
              <w:rPr>
                <w:rFonts w:cs="Arial"/>
                <w:sz w:val="18"/>
                <w:szCs w:val="18"/>
                <w:lang w:eastAsia="sk-SK"/>
              </w:rPr>
              <w:t>9</w:t>
            </w:r>
          </w:p>
        </w:tc>
        <w:tc>
          <w:tcPr>
            <w:tcW w:w="133" w:type="pct"/>
            <w:tcBorders>
              <w:top w:val="single" w:sz="4" w:space="0" w:color="auto"/>
              <w:left w:val="nil"/>
              <w:bottom w:val="single" w:sz="4" w:space="0" w:color="auto"/>
              <w:right w:val="single" w:sz="4" w:space="0" w:color="auto"/>
            </w:tcBorders>
            <w:noWrap/>
          </w:tcPr>
          <w:p w:rsidR="00F16E7A" w:rsidRDefault="00F16E7A" w:rsidP="00F16E7A">
            <w:pPr>
              <w:jc w:val="center"/>
              <w:rPr>
                <w:rFonts w:cs="Arial"/>
                <w:sz w:val="18"/>
                <w:szCs w:val="18"/>
                <w:lang w:eastAsia="sk-SK"/>
              </w:rPr>
            </w:pPr>
            <w:r w:rsidRPr="00D72087">
              <w:rPr>
                <w:rFonts w:cs="Arial"/>
                <w:sz w:val="18"/>
                <w:szCs w:val="18"/>
                <w:lang w:eastAsia="sk-SK"/>
              </w:rPr>
              <w:t>9</w:t>
            </w:r>
          </w:p>
        </w:tc>
        <w:tc>
          <w:tcPr>
            <w:tcW w:w="149" w:type="pct"/>
            <w:tcBorders>
              <w:top w:val="single" w:sz="4" w:space="0" w:color="auto"/>
              <w:left w:val="nil"/>
              <w:bottom w:val="single" w:sz="4" w:space="0" w:color="auto"/>
              <w:right w:val="single" w:sz="4" w:space="0" w:color="auto"/>
            </w:tcBorders>
            <w:noWrap/>
          </w:tcPr>
          <w:p w:rsidR="00F16E7A" w:rsidRDefault="00F16E7A" w:rsidP="00F16E7A">
            <w:pPr>
              <w:jc w:val="center"/>
              <w:rPr>
                <w:rFonts w:cs="Arial"/>
                <w:sz w:val="18"/>
                <w:szCs w:val="18"/>
                <w:lang w:eastAsia="sk-SK"/>
              </w:rPr>
            </w:pPr>
            <w:r w:rsidRPr="00D72087">
              <w:rPr>
                <w:rFonts w:cs="Arial"/>
                <w:sz w:val="18"/>
                <w:szCs w:val="18"/>
                <w:lang w:eastAsia="sk-SK"/>
              </w:rPr>
              <w:t>3</w:t>
            </w:r>
          </w:p>
        </w:tc>
        <w:tc>
          <w:tcPr>
            <w:tcW w:w="150" w:type="pct"/>
            <w:tcBorders>
              <w:top w:val="nil"/>
              <w:left w:val="single" w:sz="4" w:space="0" w:color="auto"/>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left w:val="nil"/>
            </w:tcBorders>
            <w:noWrap/>
          </w:tcPr>
          <w:p w:rsidR="00F16E7A" w:rsidRPr="00D72087" w:rsidRDefault="00F16E7A" w:rsidP="00F16E7A">
            <w:pPr>
              <w:rPr>
                <w:rFonts w:cs="Arial"/>
                <w:sz w:val="18"/>
                <w:szCs w:val="18"/>
                <w:lang w:eastAsia="sk-SK"/>
              </w:rPr>
            </w:pPr>
          </w:p>
        </w:tc>
        <w:tc>
          <w:tcPr>
            <w:tcW w:w="127" w:type="pct"/>
            <w:tcBorders>
              <w:right w:val="single" w:sz="6" w:space="0" w:color="auto"/>
            </w:tcBorders>
            <w:noWrap/>
          </w:tcPr>
          <w:p w:rsidR="00F16E7A" w:rsidRPr="00D72087" w:rsidRDefault="00F16E7A" w:rsidP="00F16E7A">
            <w:pPr>
              <w:rPr>
                <w:rFonts w:cs="Arial"/>
                <w:sz w:val="18"/>
                <w:szCs w:val="18"/>
                <w:lang w:eastAsia="sk-SK"/>
              </w:rPr>
            </w:pPr>
          </w:p>
        </w:tc>
        <w:tc>
          <w:tcPr>
            <w:tcW w:w="188" w:type="pct"/>
            <w:gridSpan w:val="2"/>
            <w:tcBorders>
              <w:top w:val="single" w:sz="6" w:space="0" w:color="auto"/>
              <w:left w:val="single" w:sz="6" w:space="0" w:color="auto"/>
              <w:bottom w:val="single" w:sz="6" w:space="0" w:color="auto"/>
              <w:right w:val="single" w:sz="6" w:space="0" w:color="auto"/>
            </w:tcBorders>
            <w:noWrap/>
          </w:tcPr>
          <w:p w:rsidR="00F16E7A" w:rsidRDefault="00F16E7A" w:rsidP="00F16E7A">
            <w:pPr>
              <w:jc w:val="center"/>
              <w:rPr>
                <w:rFonts w:cs="Arial"/>
                <w:sz w:val="18"/>
                <w:szCs w:val="18"/>
                <w:lang w:eastAsia="sk-SK"/>
              </w:rPr>
            </w:pPr>
            <w:r>
              <w:rPr>
                <w:rFonts w:cs="Arial"/>
                <w:sz w:val="18"/>
                <w:szCs w:val="18"/>
                <w:lang w:eastAsia="sk-SK"/>
              </w:rPr>
              <w:t>x</w:t>
            </w:r>
          </w:p>
        </w:tc>
        <w:tc>
          <w:tcPr>
            <w:tcW w:w="754" w:type="pct"/>
            <w:gridSpan w:val="14"/>
            <w:tcBorders>
              <w:left w:val="single" w:sz="6" w:space="0" w:color="auto"/>
            </w:tcBorders>
            <w:noWrap/>
          </w:tcPr>
          <w:p w:rsidR="00F16E7A" w:rsidRPr="00D72087" w:rsidRDefault="00F16E7A" w:rsidP="009F6C50">
            <w:pPr>
              <w:rPr>
                <w:rFonts w:cs="Arial"/>
                <w:sz w:val="18"/>
                <w:szCs w:val="18"/>
                <w:lang w:eastAsia="sk-SK"/>
              </w:rPr>
            </w:pPr>
            <w:r w:rsidRPr="00C22B63">
              <w:rPr>
                <w:rFonts w:cs="Arial"/>
                <w:sz w:val="18"/>
                <w:szCs w:val="18"/>
                <w:lang w:eastAsia="sk-SK"/>
              </w:rPr>
              <w:t xml:space="preserve"> -  </w:t>
            </w:r>
            <w:r w:rsidR="009F6C50">
              <w:rPr>
                <w:rFonts w:cs="Arial"/>
                <w:sz w:val="18"/>
                <w:szCs w:val="18"/>
                <w:lang w:eastAsia="sk-SK"/>
              </w:rPr>
              <w:t>ordinary</w:t>
            </w:r>
          </w:p>
        </w:tc>
        <w:tc>
          <w:tcPr>
            <w:tcW w:w="171" w:type="pct"/>
            <w:gridSpan w:val="4"/>
            <w:tcBorders>
              <w:top w:val="nil"/>
              <w:left w:val="nil"/>
              <w:bottom w:val="nil"/>
              <w:right w:val="nil"/>
            </w:tcBorders>
            <w:noWrap/>
          </w:tcPr>
          <w:p w:rsidR="00F16E7A" w:rsidRPr="00D72087" w:rsidRDefault="00F16E7A" w:rsidP="00F16E7A">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F16E7A" w:rsidRDefault="00F16E7A" w:rsidP="00F16E7A">
            <w:pPr>
              <w:jc w:val="center"/>
              <w:rPr>
                <w:rFonts w:cs="Arial"/>
                <w:sz w:val="18"/>
                <w:szCs w:val="18"/>
                <w:lang w:eastAsia="sk-SK"/>
              </w:rPr>
            </w:pPr>
            <w:r>
              <w:rPr>
                <w:rFonts w:cs="Arial"/>
                <w:sz w:val="18"/>
                <w:szCs w:val="18"/>
                <w:lang w:eastAsia="sk-SK"/>
              </w:rPr>
              <w:t>x</w:t>
            </w:r>
          </w:p>
        </w:tc>
        <w:tc>
          <w:tcPr>
            <w:tcW w:w="724" w:type="pct"/>
            <w:gridSpan w:val="13"/>
            <w:tcBorders>
              <w:top w:val="nil"/>
              <w:left w:val="nil"/>
              <w:bottom w:val="nil"/>
              <w:right w:val="nil"/>
            </w:tcBorders>
            <w:noWrap/>
          </w:tcPr>
          <w:p w:rsidR="00F16E7A" w:rsidRPr="00D72087" w:rsidRDefault="00F16E7A" w:rsidP="009F6C50">
            <w:pPr>
              <w:rPr>
                <w:rFonts w:cs="Arial"/>
                <w:sz w:val="18"/>
                <w:szCs w:val="18"/>
                <w:lang w:eastAsia="sk-SK"/>
              </w:rPr>
            </w:pPr>
            <w:r w:rsidRPr="00C22B63">
              <w:rPr>
                <w:rFonts w:cs="Arial"/>
                <w:sz w:val="18"/>
                <w:szCs w:val="18"/>
                <w:lang w:eastAsia="sk-SK"/>
              </w:rPr>
              <w:t xml:space="preserve"> – </w:t>
            </w:r>
            <w:r w:rsidR="009F6C50">
              <w:rPr>
                <w:rFonts w:cs="Arial"/>
                <w:sz w:val="18"/>
                <w:szCs w:val="18"/>
                <w:lang w:eastAsia="sk-SK"/>
              </w:rPr>
              <w:t>prepared</w:t>
            </w:r>
          </w:p>
        </w:tc>
        <w:tc>
          <w:tcPr>
            <w:tcW w:w="130"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nil"/>
              <w:left w:val="nil"/>
              <w:bottom w:val="nil"/>
              <w:right w:val="nil"/>
            </w:tcBorders>
            <w:noWrap/>
          </w:tcPr>
          <w:p w:rsidR="00F16E7A" w:rsidRPr="00D72087" w:rsidRDefault="00F16E7A" w:rsidP="00F16E7A">
            <w:pPr>
              <w:rPr>
                <w:rFonts w:cs="Arial"/>
                <w:b/>
                <w:bCs/>
                <w:sz w:val="18"/>
                <w:szCs w:val="18"/>
                <w:lang w:eastAsia="sk-SK"/>
              </w:rPr>
            </w:pPr>
          </w:p>
        </w:tc>
        <w:tc>
          <w:tcPr>
            <w:tcW w:w="2119" w:type="pct"/>
            <w:gridSpan w:val="15"/>
            <w:tcBorders>
              <w:top w:val="nil"/>
              <w:left w:val="nil"/>
              <w:bottom w:val="nil"/>
              <w:right w:val="nil"/>
            </w:tcBorders>
            <w:noWrap/>
          </w:tcPr>
          <w:p w:rsidR="00F16E7A" w:rsidRPr="00D72087" w:rsidRDefault="00F16E7A" w:rsidP="00F16E7A">
            <w:pPr>
              <w:rPr>
                <w:rFonts w:cs="Arial"/>
                <w:b/>
                <w:bCs/>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left w:val="nil"/>
            </w:tcBorders>
            <w:noWrap/>
          </w:tcPr>
          <w:p w:rsidR="00F16E7A" w:rsidRPr="00D72087" w:rsidRDefault="00F16E7A" w:rsidP="00F16E7A">
            <w:pPr>
              <w:rPr>
                <w:rFonts w:cs="Arial"/>
                <w:sz w:val="18"/>
                <w:szCs w:val="18"/>
                <w:lang w:eastAsia="sk-SK"/>
              </w:rPr>
            </w:pPr>
          </w:p>
        </w:tc>
        <w:tc>
          <w:tcPr>
            <w:tcW w:w="127" w:type="pct"/>
            <w:tcBorders>
              <w:right w:val="single" w:sz="6" w:space="0" w:color="auto"/>
            </w:tcBorders>
            <w:noWrap/>
          </w:tcPr>
          <w:p w:rsidR="00F16E7A" w:rsidRPr="00D72087" w:rsidRDefault="00F16E7A" w:rsidP="00F16E7A">
            <w:pPr>
              <w:rPr>
                <w:rFonts w:cs="Arial"/>
                <w:sz w:val="18"/>
                <w:szCs w:val="18"/>
                <w:lang w:eastAsia="sk-SK"/>
              </w:rPr>
            </w:pPr>
          </w:p>
        </w:tc>
        <w:tc>
          <w:tcPr>
            <w:tcW w:w="188" w:type="pct"/>
            <w:gridSpan w:val="2"/>
            <w:tcBorders>
              <w:top w:val="single" w:sz="6" w:space="0" w:color="auto"/>
              <w:left w:val="single" w:sz="6" w:space="0" w:color="auto"/>
              <w:bottom w:val="single" w:sz="4" w:space="0" w:color="auto"/>
              <w:right w:val="single" w:sz="6" w:space="0" w:color="auto"/>
            </w:tcBorders>
            <w:noWrap/>
          </w:tcPr>
          <w:p w:rsidR="00F16E7A" w:rsidRDefault="00F16E7A" w:rsidP="00F16E7A">
            <w:pPr>
              <w:jc w:val="center"/>
              <w:rPr>
                <w:rFonts w:cs="Arial"/>
                <w:sz w:val="18"/>
                <w:szCs w:val="18"/>
                <w:lang w:eastAsia="sk-SK"/>
              </w:rPr>
            </w:pPr>
          </w:p>
        </w:tc>
        <w:tc>
          <w:tcPr>
            <w:tcW w:w="754" w:type="pct"/>
            <w:gridSpan w:val="14"/>
            <w:tcBorders>
              <w:left w:val="single" w:sz="6" w:space="0" w:color="auto"/>
            </w:tcBorders>
            <w:noWrap/>
          </w:tcPr>
          <w:p w:rsidR="00F16E7A" w:rsidRPr="00D72087" w:rsidRDefault="00F16E7A" w:rsidP="009F6C50">
            <w:pPr>
              <w:rPr>
                <w:rFonts w:cs="Arial"/>
                <w:sz w:val="18"/>
                <w:szCs w:val="18"/>
                <w:lang w:eastAsia="sk-SK"/>
              </w:rPr>
            </w:pPr>
            <w:r w:rsidRPr="00C22B63">
              <w:rPr>
                <w:rFonts w:cs="Arial"/>
                <w:sz w:val="18"/>
                <w:szCs w:val="18"/>
                <w:lang w:eastAsia="sk-SK"/>
              </w:rPr>
              <w:t xml:space="preserve"> -  </w:t>
            </w:r>
            <w:r w:rsidR="009F6C50">
              <w:rPr>
                <w:rFonts w:cs="Arial"/>
                <w:sz w:val="18"/>
                <w:szCs w:val="18"/>
                <w:lang w:eastAsia="sk-SK"/>
              </w:rPr>
              <w:t>extraordinary</w:t>
            </w:r>
          </w:p>
        </w:tc>
        <w:tc>
          <w:tcPr>
            <w:tcW w:w="171" w:type="pct"/>
            <w:gridSpan w:val="4"/>
            <w:tcBorders>
              <w:top w:val="nil"/>
              <w:left w:val="nil"/>
              <w:bottom w:val="nil"/>
              <w:right w:val="nil"/>
            </w:tcBorders>
            <w:noWrap/>
          </w:tcPr>
          <w:p w:rsidR="00F16E7A" w:rsidRPr="00D72087" w:rsidRDefault="00F16E7A" w:rsidP="00F16E7A">
            <w:pPr>
              <w:rPr>
                <w:rFonts w:cs="Arial"/>
                <w:sz w:val="18"/>
                <w:szCs w:val="18"/>
                <w:lang w:eastAsia="sk-SK"/>
              </w:rPr>
            </w:pPr>
          </w:p>
        </w:tc>
        <w:tc>
          <w:tcPr>
            <w:tcW w:w="144" w:type="pct"/>
            <w:gridSpan w:val="2"/>
            <w:tcBorders>
              <w:top w:val="single" w:sz="4" w:space="0" w:color="auto"/>
              <w:left w:val="single" w:sz="4" w:space="0" w:color="auto"/>
              <w:bottom w:val="single" w:sz="4" w:space="0" w:color="auto"/>
              <w:right w:val="single" w:sz="4" w:space="0" w:color="auto"/>
            </w:tcBorders>
            <w:noWrap/>
          </w:tcPr>
          <w:p w:rsidR="00F16E7A" w:rsidRDefault="00F16E7A" w:rsidP="00F16E7A">
            <w:pPr>
              <w:jc w:val="center"/>
              <w:rPr>
                <w:rFonts w:cs="Arial"/>
                <w:sz w:val="18"/>
                <w:szCs w:val="18"/>
                <w:lang w:eastAsia="sk-SK"/>
              </w:rPr>
            </w:pPr>
          </w:p>
        </w:tc>
        <w:tc>
          <w:tcPr>
            <w:tcW w:w="724" w:type="pct"/>
            <w:gridSpan w:val="13"/>
            <w:tcBorders>
              <w:top w:val="nil"/>
              <w:left w:val="single" w:sz="4" w:space="0" w:color="auto"/>
              <w:right w:val="nil"/>
            </w:tcBorders>
            <w:noWrap/>
          </w:tcPr>
          <w:p w:rsidR="00F16E7A" w:rsidRPr="00D72087" w:rsidRDefault="00F16E7A" w:rsidP="009F6C50">
            <w:pPr>
              <w:rPr>
                <w:rFonts w:cs="Arial"/>
                <w:sz w:val="18"/>
                <w:szCs w:val="18"/>
                <w:lang w:eastAsia="sk-SK"/>
              </w:rPr>
            </w:pPr>
            <w:r w:rsidRPr="00C22B63">
              <w:rPr>
                <w:rFonts w:cs="Arial"/>
                <w:sz w:val="18"/>
                <w:szCs w:val="18"/>
                <w:lang w:eastAsia="sk-SK"/>
              </w:rPr>
              <w:t xml:space="preserve"> – </w:t>
            </w:r>
            <w:r w:rsidR="009F6C50">
              <w:rPr>
                <w:rFonts w:cs="Arial"/>
                <w:sz w:val="18"/>
                <w:szCs w:val="18"/>
                <w:lang w:eastAsia="sk-SK"/>
              </w:rPr>
              <w:t>approved</w:t>
            </w:r>
          </w:p>
        </w:tc>
        <w:tc>
          <w:tcPr>
            <w:tcW w:w="130"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nil"/>
              <w:left w:val="nil"/>
              <w:right w:val="nil"/>
            </w:tcBorders>
            <w:noWrap/>
          </w:tcPr>
          <w:p w:rsidR="00F16E7A" w:rsidRPr="00D72087" w:rsidRDefault="00F16E7A" w:rsidP="00F16E7A">
            <w:pPr>
              <w:rPr>
                <w:rFonts w:cs="Arial"/>
                <w:b/>
                <w:bCs/>
                <w:sz w:val="18"/>
                <w:szCs w:val="18"/>
                <w:lang w:eastAsia="sk-SK"/>
              </w:rPr>
            </w:pPr>
          </w:p>
        </w:tc>
        <w:tc>
          <w:tcPr>
            <w:tcW w:w="2119" w:type="pct"/>
            <w:gridSpan w:val="15"/>
            <w:tcBorders>
              <w:top w:val="nil"/>
              <w:left w:val="nil"/>
              <w:right w:val="nil"/>
            </w:tcBorders>
            <w:noWrap/>
          </w:tcPr>
          <w:p w:rsidR="00F16E7A" w:rsidRPr="00D72087" w:rsidRDefault="00F16E7A" w:rsidP="00F16E7A">
            <w:pPr>
              <w:rPr>
                <w:rFonts w:cs="Arial"/>
                <w:b/>
                <w:bCs/>
                <w:sz w:val="18"/>
                <w:szCs w:val="18"/>
                <w:lang w:eastAsia="sk-SK"/>
              </w:rPr>
            </w:pPr>
          </w:p>
        </w:tc>
        <w:tc>
          <w:tcPr>
            <w:tcW w:w="126" w:type="pct"/>
            <w:tcBorders>
              <w:top w:val="nil"/>
              <w:left w:val="nil"/>
              <w:right w:val="nil"/>
            </w:tcBorders>
            <w:noWrap/>
          </w:tcPr>
          <w:p w:rsidR="00F16E7A" w:rsidRPr="00D72087" w:rsidRDefault="00F16E7A" w:rsidP="00F16E7A">
            <w:pPr>
              <w:rPr>
                <w:rFonts w:cs="Arial"/>
                <w:sz w:val="18"/>
                <w:szCs w:val="18"/>
                <w:lang w:eastAsia="sk-SK"/>
              </w:rPr>
            </w:pPr>
          </w:p>
        </w:tc>
        <w:tc>
          <w:tcPr>
            <w:tcW w:w="126" w:type="pct"/>
            <w:gridSpan w:val="2"/>
            <w:tcBorders>
              <w:left w:val="nil"/>
            </w:tcBorders>
            <w:noWrap/>
          </w:tcPr>
          <w:p w:rsidR="00F16E7A" w:rsidRPr="00D72087" w:rsidRDefault="00F16E7A" w:rsidP="00F16E7A">
            <w:pPr>
              <w:rPr>
                <w:rFonts w:cs="Arial"/>
                <w:sz w:val="18"/>
                <w:szCs w:val="18"/>
                <w:lang w:eastAsia="sk-SK"/>
              </w:rPr>
            </w:pPr>
          </w:p>
        </w:tc>
        <w:tc>
          <w:tcPr>
            <w:tcW w:w="127" w:type="pct"/>
            <w:tcBorders>
              <w:right w:val="single" w:sz="4" w:space="0" w:color="auto"/>
            </w:tcBorders>
            <w:noWrap/>
          </w:tcPr>
          <w:p w:rsidR="00F16E7A" w:rsidRPr="00D72087" w:rsidRDefault="00F16E7A" w:rsidP="00F16E7A">
            <w:pPr>
              <w:rPr>
                <w:rFonts w:cs="Arial"/>
                <w:sz w:val="18"/>
                <w:szCs w:val="18"/>
                <w:lang w:eastAsia="sk-SK"/>
              </w:rPr>
            </w:pPr>
          </w:p>
        </w:tc>
        <w:tc>
          <w:tcPr>
            <w:tcW w:w="188" w:type="pct"/>
            <w:gridSpan w:val="2"/>
            <w:tcBorders>
              <w:top w:val="single" w:sz="4" w:space="0" w:color="auto"/>
              <w:left w:val="single" w:sz="4" w:space="0" w:color="auto"/>
              <w:bottom w:val="single" w:sz="4" w:space="0" w:color="auto"/>
              <w:right w:val="single" w:sz="4" w:space="0" w:color="auto"/>
            </w:tcBorders>
            <w:noWrap/>
          </w:tcPr>
          <w:p w:rsidR="00F16E7A" w:rsidRDefault="00F16E7A" w:rsidP="00F16E7A">
            <w:pPr>
              <w:jc w:val="center"/>
              <w:rPr>
                <w:rFonts w:cs="Arial"/>
                <w:sz w:val="18"/>
                <w:szCs w:val="18"/>
                <w:lang w:eastAsia="sk-SK"/>
              </w:rPr>
            </w:pPr>
          </w:p>
        </w:tc>
        <w:tc>
          <w:tcPr>
            <w:tcW w:w="754" w:type="pct"/>
            <w:gridSpan w:val="14"/>
            <w:tcBorders>
              <w:left w:val="single" w:sz="4" w:space="0" w:color="auto"/>
            </w:tcBorders>
            <w:noWrap/>
          </w:tcPr>
          <w:p w:rsidR="00F16E7A" w:rsidRPr="00D72087" w:rsidRDefault="00F16E7A" w:rsidP="009F6C50">
            <w:pPr>
              <w:rPr>
                <w:rFonts w:cs="Arial"/>
                <w:sz w:val="18"/>
                <w:szCs w:val="18"/>
                <w:lang w:eastAsia="sk-SK"/>
              </w:rPr>
            </w:pPr>
            <w:r w:rsidRPr="00C22B63">
              <w:rPr>
                <w:rFonts w:cs="Arial"/>
                <w:sz w:val="18"/>
                <w:szCs w:val="18"/>
                <w:lang w:eastAsia="sk-SK"/>
              </w:rPr>
              <w:t xml:space="preserve">-   </w:t>
            </w:r>
            <w:r w:rsidR="009F6C50">
              <w:rPr>
                <w:rFonts w:cs="Arial"/>
                <w:sz w:val="18"/>
                <w:szCs w:val="18"/>
                <w:lang w:eastAsia="sk-SK"/>
              </w:rPr>
              <w:t>interim</w:t>
            </w:r>
          </w:p>
        </w:tc>
        <w:tc>
          <w:tcPr>
            <w:tcW w:w="171" w:type="pct"/>
            <w:gridSpan w:val="4"/>
            <w:tcBorders>
              <w:top w:val="nil"/>
              <w:left w:val="nil"/>
            </w:tcBorders>
            <w:noWrap/>
          </w:tcPr>
          <w:p w:rsidR="00F16E7A" w:rsidRPr="00D72087" w:rsidRDefault="00F16E7A" w:rsidP="00F16E7A">
            <w:pPr>
              <w:rPr>
                <w:rFonts w:cs="Arial"/>
                <w:sz w:val="18"/>
                <w:szCs w:val="18"/>
                <w:lang w:eastAsia="sk-SK"/>
              </w:rPr>
            </w:pPr>
          </w:p>
        </w:tc>
        <w:tc>
          <w:tcPr>
            <w:tcW w:w="144" w:type="pct"/>
            <w:gridSpan w:val="2"/>
            <w:tcBorders>
              <w:top w:val="nil"/>
            </w:tcBorders>
            <w:noWrap/>
          </w:tcPr>
          <w:p w:rsidR="00F16E7A" w:rsidRPr="00D72087" w:rsidRDefault="00F16E7A" w:rsidP="00F16E7A">
            <w:pPr>
              <w:rPr>
                <w:rFonts w:cs="Arial"/>
                <w:sz w:val="18"/>
                <w:szCs w:val="18"/>
                <w:lang w:eastAsia="sk-SK"/>
              </w:rPr>
            </w:pPr>
          </w:p>
        </w:tc>
        <w:tc>
          <w:tcPr>
            <w:tcW w:w="724" w:type="pct"/>
            <w:gridSpan w:val="13"/>
            <w:tcBorders>
              <w:top w:val="nil"/>
              <w:right w:val="nil"/>
            </w:tcBorders>
            <w:noWrap/>
          </w:tcPr>
          <w:p w:rsidR="00F16E7A" w:rsidRPr="00D72087" w:rsidRDefault="00F16E7A" w:rsidP="00F16E7A">
            <w:pPr>
              <w:rPr>
                <w:rFonts w:cs="Arial"/>
                <w:sz w:val="18"/>
                <w:szCs w:val="18"/>
                <w:lang w:eastAsia="sk-SK"/>
              </w:rPr>
            </w:pPr>
          </w:p>
        </w:tc>
        <w:tc>
          <w:tcPr>
            <w:tcW w:w="130" w:type="pct"/>
            <w:gridSpan w:val="3"/>
            <w:tcBorders>
              <w:top w:val="nil"/>
              <w:left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right w:val="nil"/>
            </w:tcBorders>
            <w:noWrap/>
          </w:tcPr>
          <w:p w:rsidR="00F16E7A" w:rsidRPr="00D72087" w:rsidRDefault="00F16E7A" w:rsidP="00F16E7A">
            <w:pPr>
              <w:rPr>
                <w:rFonts w:cs="Arial"/>
                <w:sz w:val="18"/>
                <w:szCs w:val="18"/>
                <w:lang w:eastAsia="sk-SK"/>
              </w:rPr>
            </w:pPr>
          </w:p>
        </w:tc>
        <w:tc>
          <w:tcPr>
            <w:tcW w:w="92" w:type="pct"/>
            <w:tcBorders>
              <w:top w:val="nil"/>
              <w:left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left w:val="nil"/>
            </w:tcBorders>
            <w:noWrap/>
          </w:tcPr>
          <w:p w:rsidR="00F16E7A" w:rsidRDefault="00F16E7A" w:rsidP="00F16E7A">
            <w:pPr>
              <w:rPr>
                <w:rFonts w:cs="Arial"/>
                <w:b/>
                <w:bCs/>
                <w:sz w:val="18"/>
                <w:szCs w:val="18"/>
                <w:lang w:eastAsia="sk-SK"/>
              </w:rPr>
            </w:pPr>
          </w:p>
          <w:p w:rsidR="00F16E7A" w:rsidRPr="00D72087" w:rsidRDefault="00F16E7A" w:rsidP="00F16E7A">
            <w:pPr>
              <w:rPr>
                <w:rFonts w:cs="Arial"/>
                <w:b/>
                <w:bCs/>
                <w:sz w:val="18"/>
                <w:szCs w:val="18"/>
                <w:lang w:eastAsia="sk-SK"/>
              </w:rPr>
            </w:pPr>
          </w:p>
        </w:tc>
        <w:tc>
          <w:tcPr>
            <w:tcW w:w="2119" w:type="pct"/>
            <w:gridSpan w:val="15"/>
            <w:noWrap/>
          </w:tcPr>
          <w:p w:rsidR="00F16E7A" w:rsidRPr="00D72087" w:rsidRDefault="00F16E7A" w:rsidP="00F16E7A">
            <w:pPr>
              <w:rPr>
                <w:rFonts w:cs="Arial"/>
                <w:b/>
                <w:bCs/>
                <w:sz w:val="18"/>
                <w:szCs w:val="18"/>
                <w:lang w:eastAsia="sk-SK"/>
              </w:rPr>
            </w:pPr>
          </w:p>
        </w:tc>
        <w:tc>
          <w:tcPr>
            <w:tcW w:w="126" w:type="pct"/>
            <w:noWrap/>
          </w:tcPr>
          <w:p w:rsidR="00F16E7A" w:rsidRPr="00D72087" w:rsidRDefault="00F16E7A" w:rsidP="00F16E7A">
            <w:pPr>
              <w:rPr>
                <w:rFonts w:cs="Arial"/>
                <w:sz w:val="18"/>
                <w:szCs w:val="18"/>
                <w:lang w:eastAsia="sk-SK"/>
              </w:rPr>
            </w:pPr>
          </w:p>
        </w:tc>
        <w:tc>
          <w:tcPr>
            <w:tcW w:w="126" w:type="pct"/>
            <w:gridSpan w:val="2"/>
            <w:noWrap/>
          </w:tcPr>
          <w:p w:rsidR="00F16E7A" w:rsidRPr="00D72087" w:rsidRDefault="00F16E7A" w:rsidP="00F16E7A">
            <w:pPr>
              <w:rPr>
                <w:rFonts w:cs="Arial"/>
                <w:sz w:val="18"/>
                <w:szCs w:val="18"/>
                <w:lang w:eastAsia="sk-SK"/>
              </w:rPr>
            </w:pPr>
          </w:p>
        </w:tc>
        <w:tc>
          <w:tcPr>
            <w:tcW w:w="127" w:type="pct"/>
            <w:noWrap/>
          </w:tcPr>
          <w:p w:rsidR="00F16E7A" w:rsidRPr="00D72087" w:rsidRDefault="00F16E7A" w:rsidP="00F16E7A">
            <w:pPr>
              <w:rPr>
                <w:rFonts w:cs="Arial"/>
                <w:sz w:val="18"/>
                <w:szCs w:val="18"/>
                <w:lang w:eastAsia="sk-SK"/>
              </w:rPr>
            </w:pPr>
          </w:p>
        </w:tc>
        <w:tc>
          <w:tcPr>
            <w:tcW w:w="188" w:type="pct"/>
            <w:gridSpan w:val="2"/>
            <w:tcBorders>
              <w:top w:val="single" w:sz="4" w:space="0" w:color="auto"/>
            </w:tcBorders>
            <w:noWrap/>
          </w:tcPr>
          <w:p w:rsidR="00F16E7A" w:rsidRPr="00D72087" w:rsidRDefault="00F16E7A" w:rsidP="00F16E7A">
            <w:pPr>
              <w:rPr>
                <w:rFonts w:cs="Arial"/>
                <w:sz w:val="18"/>
                <w:szCs w:val="18"/>
                <w:lang w:eastAsia="sk-SK"/>
              </w:rPr>
            </w:pPr>
          </w:p>
        </w:tc>
        <w:tc>
          <w:tcPr>
            <w:tcW w:w="754" w:type="pct"/>
            <w:gridSpan w:val="14"/>
            <w:noWrap/>
          </w:tcPr>
          <w:p w:rsidR="00F16E7A" w:rsidRPr="00D72087" w:rsidRDefault="00F16E7A" w:rsidP="00F16E7A">
            <w:pPr>
              <w:rPr>
                <w:rFonts w:cs="Arial"/>
                <w:sz w:val="18"/>
                <w:szCs w:val="18"/>
                <w:lang w:eastAsia="sk-SK"/>
              </w:rPr>
            </w:pPr>
          </w:p>
        </w:tc>
        <w:tc>
          <w:tcPr>
            <w:tcW w:w="171" w:type="pct"/>
            <w:gridSpan w:val="4"/>
            <w:noWrap/>
          </w:tcPr>
          <w:p w:rsidR="00F16E7A" w:rsidRPr="00D72087" w:rsidRDefault="00F16E7A" w:rsidP="00F16E7A">
            <w:pPr>
              <w:rPr>
                <w:rFonts w:cs="Arial"/>
                <w:sz w:val="18"/>
                <w:szCs w:val="18"/>
                <w:lang w:eastAsia="sk-SK"/>
              </w:rPr>
            </w:pPr>
          </w:p>
        </w:tc>
        <w:tc>
          <w:tcPr>
            <w:tcW w:w="144" w:type="pct"/>
            <w:gridSpan w:val="2"/>
            <w:noWrap/>
          </w:tcPr>
          <w:p w:rsidR="00F16E7A" w:rsidRPr="00D72087" w:rsidRDefault="00F16E7A" w:rsidP="00F16E7A">
            <w:pPr>
              <w:rPr>
                <w:rFonts w:cs="Arial"/>
                <w:sz w:val="18"/>
                <w:szCs w:val="18"/>
                <w:lang w:eastAsia="sk-SK"/>
              </w:rPr>
            </w:pPr>
          </w:p>
        </w:tc>
        <w:tc>
          <w:tcPr>
            <w:tcW w:w="724" w:type="pct"/>
            <w:gridSpan w:val="13"/>
            <w:noWrap/>
          </w:tcPr>
          <w:p w:rsidR="00F16E7A" w:rsidRPr="00D72087" w:rsidRDefault="00F16E7A" w:rsidP="00F16E7A">
            <w:pPr>
              <w:rPr>
                <w:rFonts w:cs="Arial"/>
                <w:sz w:val="18"/>
                <w:szCs w:val="18"/>
                <w:lang w:eastAsia="sk-SK"/>
              </w:rPr>
            </w:pPr>
          </w:p>
        </w:tc>
        <w:tc>
          <w:tcPr>
            <w:tcW w:w="130" w:type="pct"/>
            <w:gridSpan w:val="3"/>
            <w:noWrap/>
          </w:tcPr>
          <w:p w:rsidR="00F16E7A" w:rsidRPr="00D72087" w:rsidRDefault="00F16E7A" w:rsidP="00F16E7A">
            <w:pPr>
              <w:rPr>
                <w:rFonts w:cs="Arial"/>
                <w:sz w:val="18"/>
                <w:szCs w:val="18"/>
                <w:lang w:eastAsia="sk-SK"/>
              </w:rPr>
            </w:pPr>
          </w:p>
        </w:tc>
        <w:tc>
          <w:tcPr>
            <w:tcW w:w="135" w:type="pct"/>
            <w:gridSpan w:val="2"/>
            <w:noWrap/>
          </w:tcPr>
          <w:p w:rsidR="00F16E7A" w:rsidRPr="00D72087" w:rsidRDefault="00F16E7A" w:rsidP="00F16E7A">
            <w:pPr>
              <w:rPr>
                <w:rFonts w:cs="Arial"/>
                <w:sz w:val="18"/>
                <w:szCs w:val="18"/>
                <w:lang w:eastAsia="sk-SK"/>
              </w:rPr>
            </w:pPr>
          </w:p>
        </w:tc>
        <w:tc>
          <w:tcPr>
            <w:tcW w:w="92" w:type="pct"/>
            <w:tcBorders>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315" w:type="pct"/>
            <w:gridSpan w:val="2"/>
            <w:tcBorders>
              <w:left w:val="nil"/>
              <w:bottom w:val="nil"/>
              <w:right w:val="nil"/>
            </w:tcBorders>
            <w:noWrap/>
          </w:tcPr>
          <w:p w:rsidR="00F16E7A" w:rsidRPr="00D72087" w:rsidRDefault="00F16E7A" w:rsidP="00F16E7A">
            <w:pPr>
              <w:rPr>
                <w:rFonts w:cs="Arial"/>
                <w:b/>
                <w:bCs/>
                <w:sz w:val="18"/>
                <w:szCs w:val="18"/>
                <w:lang w:eastAsia="sk-SK"/>
              </w:rPr>
            </w:pPr>
            <w:r w:rsidRPr="00C22B63">
              <w:rPr>
                <w:rFonts w:cs="Arial"/>
                <w:b/>
                <w:bCs/>
                <w:sz w:val="18"/>
                <w:szCs w:val="18"/>
                <w:lang w:eastAsia="sk-SK"/>
              </w:rPr>
              <w:t>IČO</w:t>
            </w:r>
          </w:p>
        </w:tc>
        <w:tc>
          <w:tcPr>
            <w:tcW w:w="180" w:type="pct"/>
            <w:tcBorders>
              <w:left w:val="nil"/>
              <w:bottom w:val="nil"/>
              <w:right w:val="nil"/>
            </w:tcBorders>
            <w:noWrap/>
          </w:tcPr>
          <w:p w:rsidR="00F16E7A" w:rsidRPr="00D72087" w:rsidRDefault="00F16E7A" w:rsidP="00F16E7A">
            <w:pPr>
              <w:rPr>
                <w:rFonts w:cs="Arial"/>
                <w:sz w:val="18"/>
                <w:szCs w:val="18"/>
                <w:lang w:eastAsia="sk-SK"/>
              </w:rPr>
            </w:pPr>
          </w:p>
        </w:tc>
        <w:tc>
          <w:tcPr>
            <w:tcW w:w="127" w:type="pct"/>
            <w:tcBorders>
              <w:left w:val="nil"/>
              <w:bottom w:val="nil"/>
              <w:right w:val="nil"/>
            </w:tcBorders>
            <w:noWrap/>
          </w:tcPr>
          <w:p w:rsidR="00F16E7A" w:rsidRPr="00D72087" w:rsidRDefault="00F16E7A" w:rsidP="00F16E7A">
            <w:pPr>
              <w:rPr>
                <w:rFonts w:cs="Arial"/>
                <w:sz w:val="18"/>
                <w:szCs w:val="18"/>
                <w:lang w:eastAsia="sk-SK"/>
              </w:rPr>
            </w:pPr>
          </w:p>
        </w:tc>
        <w:tc>
          <w:tcPr>
            <w:tcW w:w="148" w:type="pct"/>
            <w:tcBorders>
              <w:left w:val="nil"/>
              <w:bottom w:val="nil"/>
              <w:right w:val="nil"/>
            </w:tcBorders>
            <w:noWrap/>
          </w:tcPr>
          <w:p w:rsidR="00F16E7A" w:rsidRPr="00D72087" w:rsidRDefault="00F16E7A" w:rsidP="00F16E7A">
            <w:pPr>
              <w:rPr>
                <w:rFonts w:cs="Arial"/>
                <w:sz w:val="18"/>
                <w:szCs w:val="18"/>
                <w:lang w:eastAsia="sk-SK"/>
              </w:rPr>
            </w:pPr>
          </w:p>
        </w:tc>
        <w:tc>
          <w:tcPr>
            <w:tcW w:w="130" w:type="pct"/>
            <w:tcBorders>
              <w:left w:val="nil"/>
              <w:bottom w:val="nil"/>
              <w:right w:val="nil"/>
            </w:tcBorders>
            <w:noWrap/>
          </w:tcPr>
          <w:p w:rsidR="00F16E7A" w:rsidRPr="00D72087" w:rsidRDefault="00F16E7A" w:rsidP="00F16E7A">
            <w:pPr>
              <w:rPr>
                <w:rFonts w:cs="Arial"/>
                <w:sz w:val="18"/>
                <w:szCs w:val="18"/>
                <w:lang w:eastAsia="sk-SK"/>
              </w:rPr>
            </w:pPr>
          </w:p>
        </w:tc>
        <w:tc>
          <w:tcPr>
            <w:tcW w:w="134"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299" w:type="pct"/>
            <w:gridSpan w:val="2"/>
            <w:tcBorders>
              <w:left w:val="nil"/>
              <w:bottom w:val="nil"/>
              <w:right w:val="nil"/>
            </w:tcBorders>
            <w:noWrap/>
          </w:tcPr>
          <w:p w:rsidR="00F16E7A" w:rsidRPr="00D72087" w:rsidRDefault="00F16E7A" w:rsidP="00F16E7A">
            <w:pPr>
              <w:rPr>
                <w:rFonts w:cs="Arial"/>
                <w:b/>
                <w:bCs/>
                <w:sz w:val="18"/>
                <w:szCs w:val="18"/>
                <w:lang w:eastAsia="sk-SK"/>
              </w:rPr>
            </w:pPr>
            <w:r w:rsidRPr="00C22B63">
              <w:rPr>
                <w:rFonts w:cs="Arial"/>
                <w:b/>
                <w:bCs/>
                <w:sz w:val="18"/>
                <w:szCs w:val="18"/>
                <w:lang w:eastAsia="sk-SK"/>
              </w:rPr>
              <w:t>DIČ</w:t>
            </w:r>
          </w:p>
        </w:tc>
        <w:tc>
          <w:tcPr>
            <w:tcW w:w="133" w:type="pct"/>
            <w:tcBorders>
              <w:left w:val="nil"/>
              <w:bottom w:val="nil"/>
              <w:right w:val="nil"/>
            </w:tcBorders>
            <w:noWrap/>
          </w:tcPr>
          <w:p w:rsidR="00F16E7A" w:rsidRPr="00D72087" w:rsidRDefault="00F16E7A" w:rsidP="00F16E7A">
            <w:pPr>
              <w:rPr>
                <w:rFonts w:cs="Arial"/>
                <w:sz w:val="18"/>
                <w:szCs w:val="18"/>
                <w:lang w:eastAsia="sk-SK"/>
              </w:rPr>
            </w:pPr>
          </w:p>
        </w:tc>
        <w:tc>
          <w:tcPr>
            <w:tcW w:w="131" w:type="pct"/>
            <w:tcBorders>
              <w:left w:val="nil"/>
              <w:bottom w:val="nil"/>
              <w:right w:val="nil"/>
            </w:tcBorders>
            <w:noWrap/>
          </w:tcPr>
          <w:p w:rsidR="00F16E7A" w:rsidRPr="00D72087" w:rsidRDefault="00F16E7A" w:rsidP="00F16E7A">
            <w:pPr>
              <w:rPr>
                <w:rFonts w:cs="Arial"/>
                <w:sz w:val="18"/>
                <w:szCs w:val="18"/>
                <w:lang w:eastAsia="sk-SK"/>
              </w:rPr>
            </w:pPr>
          </w:p>
        </w:tc>
        <w:tc>
          <w:tcPr>
            <w:tcW w:w="140" w:type="pct"/>
            <w:tcBorders>
              <w:left w:val="nil"/>
              <w:bottom w:val="nil"/>
              <w:right w:val="nil"/>
            </w:tcBorders>
            <w:noWrap/>
          </w:tcPr>
          <w:p w:rsidR="00F16E7A" w:rsidRPr="00D72087" w:rsidRDefault="00F16E7A" w:rsidP="00F16E7A">
            <w:pPr>
              <w:rPr>
                <w:rFonts w:cs="Arial"/>
                <w:sz w:val="18"/>
                <w:szCs w:val="18"/>
                <w:lang w:eastAsia="sk-SK"/>
              </w:rPr>
            </w:pPr>
          </w:p>
        </w:tc>
        <w:tc>
          <w:tcPr>
            <w:tcW w:w="124" w:type="pct"/>
            <w:tcBorders>
              <w:left w:val="nil"/>
              <w:bottom w:val="nil"/>
              <w:right w:val="nil"/>
            </w:tcBorders>
            <w:noWrap/>
          </w:tcPr>
          <w:p w:rsidR="00F16E7A" w:rsidRPr="00D72087" w:rsidRDefault="00F16E7A" w:rsidP="00F16E7A">
            <w:pPr>
              <w:rPr>
                <w:rFonts w:cs="Arial"/>
                <w:sz w:val="18"/>
                <w:szCs w:val="18"/>
                <w:lang w:eastAsia="sk-SK"/>
              </w:rPr>
            </w:pPr>
          </w:p>
        </w:tc>
        <w:tc>
          <w:tcPr>
            <w:tcW w:w="157" w:type="pct"/>
            <w:tcBorders>
              <w:left w:val="nil"/>
              <w:bottom w:val="nil"/>
              <w:right w:val="nil"/>
            </w:tcBorders>
            <w:noWrap/>
          </w:tcPr>
          <w:p w:rsidR="00F16E7A" w:rsidRPr="00D72087" w:rsidRDefault="00F16E7A" w:rsidP="00F16E7A">
            <w:pPr>
              <w:rPr>
                <w:rFonts w:cs="Arial"/>
                <w:sz w:val="18"/>
                <w:szCs w:val="18"/>
                <w:lang w:eastAsia="sk-SK"/>
              </w:rPr>
            </w:pPr>
          </w:p>
        </w:tc>
        <w:tc>
          <w:tcPr>
            <w:tcW w:w="126" w:type="pct"/>
            <w:tcBorders>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27" w:type="pct"/>
            <w:tcBorders>
              <w:left w:val="nil"/>
              <w:bottom w:val="nil"/>
              <w:right w:val="nil"/>
            </w:tcBorders>
            <w:noWrap/>
          </w:tcPr>
          <w:p w:rsidR="00F16E7A" w:rsidRPr="00D72087" w:rsidRDefault="00F16E7A" w:rsidP="00F16E7A">
            <w:pPr>
              <w:rPr>
                <w:rFonts w:cs="Arial"/>
                <w:sz w:val="18"/>
                <w:szCs w:val="18"/>
                <w:lang w:eastAsia="sk-SK"/>
              </w:rPr>
            </w:pPr>
          </w:p>
        </w:tc>
        <w:tc>
          <w:tcPr>
            <w:tcW w:w="188"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15"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810" w:type="pct"/>
            <w:gridSpan w:val="16"/>
            <w:tcBorders>
              <w:left w:val="nil"/>
              <w:bottom w:val="nil"/>
              <w:right w:val="nil"/>
            </w:tcBorders>
            <w:noWrap/>
          </w:tcPr>
          <w:p w:rsidR="00F16E7A" w:rsidRPr="00D72087" w:rsidRDefault="00F16E7A" w:rsidP="00F16E7A">
            <w:pPr>
              <w:rPr>
                <w:rFonts w:cs="Arial"/>
                <w:b/>
                <w:bCs/>
                <w:sz w:val="18"/>
                <w:szCs w:val="18"/>
                <w:lang w:eastAsia="sk-SK"/>
              </w:rPr>
            </w:pPr>
            <w:r w:rsidRPr="00C22B63">
              <w:rPr>
                <w:rFonts w:cs="Arial"/>
                <w:b/>
                <w:bCs/>
                <w:sz w:val="18"/>
                <w:szCs w:val="18"/>
                <w:lang w:eastAsia="sk-SK"/>
              </w:rPr>
              <w:t xml:space="preserve">SK NACE </w:t>
            </w:r>
          </w:p>
        </w:tc>
        <w:tc>
          <w:tcPr>
            <w:tcW w:w="144"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140" w:type="pct"/>
            <w:tcBorders>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63" w:type="pct"/>
            <w:gridSpan w:val="4"/>
            <w:tcBorders>
              <w:left w:val="nil"/>
              <w:bottom w:val="nil"/>
              <w:right w:val="nil"/>
            </w:tcBorders>
            <w:noWrap/>
          </w:tcPr>
          <w:p w:rsidR="00F16E7A" w:rsidRPr="00D72087" w:rsidRDefault="00F16E7A" w:rsidP="00F16E7A">
            <w:pPr>
              <w:rPr>
                <w:rFonts w:cs="Arial"/>
                <w:sz w:val="18"/>
                <w:szCs w:val="18"/>
                <w:lang w:eastAsia="sk-SK"/>
              </w:rPr>
            </w:pPr>
          </w:p>
        </w:tc>
        <w:tc>
          <w:tcPr>
            <w:tcW w:w="137"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30" w:type="pct"/>
            <w:gridSpan w:val="3"/>
            <w:tcBorders>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left w:val="nil"/>
              <w:bottom w:val="nil"/>
              <w:right w:val="nil"/>
            </w:tcBorders>
            <w:noWrap/>
          </w:tcPr>
          <w:p w:rsidR="00F16E7A" w:rsidRPr="00D72087" w:rsidRDefault="00F16E7A" w:rsidP="00F16E7A">
            <w:pPr>
              <w:rPr>
                <w:rFonts w:cs="Arial"/>
                <w:sz w:val="18"/>
                <w:szCs w:val="18"/>
                <w:lang w:eastAsia="sk-SK"/>
              </w:rPr>
            </w:pPr>
          </w:p>
        </w:tc>
        <w:tc>
          <w:tcPr>
            <w:tcW w:w="92" w:type="pct"/>
            <w:tcBorders>
              <w:left w:val="nil"/>
              <w:bottom w:val="nil"/>
              <w:right w:val="nil"/>
            </w:tcBorders>
            <w:noWrap/>
          </w:tcPr>
          <w:p w:rsidR="00F16E7A" w:rsidRPr="00D72087" w:rsidRDefault="00F16E7A" w:rsidP="00F16E7A">
            <w:pPr>
              <w:rPr>
                <w:rFonts w:cs="Arial"/>
                <w:sz w:val="18"/>
                <w:szCs w:val="18"/>
                <w:lang w:eastAsia="sk-SK"/>
              </w:rPr>
            </w:pPr>
          </w:p>
        </w:tc>
      </w:tr>
      <w:tr w:rsidR="00FF4BD2" w:rsidRPr="00D72087" w:rsidTr="00FF4BD2">
        <w:trPr>
          <w:gridAfter w:val="2"/>
          <w:wAfter w:w="188" w:type="pct"/>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F4BD2" w:rsidRPr="00D72087" w:rsidRDefault="00FF4BD2" w:rsidP="00F16E7A">
            <w:pPr>
              <w:rPr>
                <w:rFonts w:cs="Arial"/>
                <w:sz w:val="18"/>
                <w:szCs w:val="18"/>
                <w:lang w:eastAsia="sk-SK"/>
              </w:rPr>
            </w:pPr>
            <w:r w:rsidRPr="00C22B63">
              <w:rPr>
                <w:rFonts w:cs="Arial"/>
                <w:sz w:val="18"/>
                <w:szCs w:val="18"/>
                <w:lang w:eastAsia="sk-SK"/>
              </w:rPr>
              <w:t> </w:t>
            </w:r>
            <w:r>
              <w:rPr>
                <w:rFonts w:cs="Arial"/>
                <w:sz w:val="18"/>
                <w:szCs w:val="18"/>
                <w:lang w:eastAsia="sk-SK"/>
              </w:rPr>
              <w:t>9</w:t>
            </w:r>
          </w:p>
        </w:tc>
        <w:tc>
          <w:tcPr>
            <w:tcW w:w="152"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r w:rsidRPr="00C22B63">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48"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r w:rsidRPr="00C22B63">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34"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31"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33" w:type="pct"/>
            <w:tcBorders>
              <w:top w:val="nil"/>
              <w:left w:val="nil"/>
              <w:bottom w:val="nil"/>
              <w:right w:val="nil"/>
            </w:tcBorders>
            <w:noWrap/>
          </w:tcPr>
          <w:p w:rsidR="00FF4BD2" w:rsidRPr="00D72087" w:rsidRDefault="00FF4BD2" w:rsidP="00F16E7A">
            <w:pPr>
              <w:rPr>
                <w:rFonts w:cs="Arial"/>
                <w:sz w:val="18"/>
                <w:szCs w:val="18"/>
                <w:lang w:eastAsia="sk-SK"/>
              </w:rPr>
            </w:pPr>
          </w:p>
        </w:tc>
        <w:tc>
          <w:tcPr>
            <w:tcW w:w="149" w:type="pct"/>
            <w:tcBorders>
              <w:top w:val="single" w:sz="4" w:space="0" w:color="auto"/>
              <w:left w:val="single" w:sz="4" w:space="0" w:color="auto"/>
              <w:bottom w:val="single" w:sz="4" w:space="0" w:color="auto"/>
              <w:right w:val="single" w:sz="4" w:space="0" w:color="auto"/>
            </w:tcBorders>
            <w:noWrap/>
          </w:tcPr>
          <w:p w:rsidR="00FF4BD2" w:rsidRPr="00D72087" w:rsidRDefault="00FF4BD2" w:rsidP="00F16E7A">
            <w:pPr>
              <w:rPr>
                <w:rFonts w:cs="Arial"/>
                <w:sz w:val="18"/>
                <w:szCs w:val="18"/>
                <w:lang w:eastAsia="sk-SK"/>
              </w:rPr>
            </w:pPr>
            <w:r w:rsidRPr="00C22B63">
              <w:rPr>
                <w:rFonts w:cs="Arial"/>
                <w:sz w:val="18"/>
                <w:szCs w:val="18"/>
                <w:lang w:eastAsia="sk-SK"/>
              </w:rPr>
              <w:t> </w:t>
            </w:r>
            <w:r>
              <w:rPr>
                <w:rFonts w:cs="Arial"/>
                <w:sz w:val="18"/>
                <w:szCs w:val="18"/>
                <w:lang w:eastAsia="sk-SK"/>
              </w:rPr>
              <w:t>9</w:t>
            </w:r>
          </w:p>
        </w:tc>
        <w:tc>
          <w:tcPr>
            <w:tcW w:w="150"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31" w:type="pct"/>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40"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24"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57"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26"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26" w:type="pct"/>
            <w:gridSpan w:val="2"/>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27" w:type="pct"/>
            <w:tcBorders>
              <w:top w:val="single" w:sz="4" w:space="0" w:color="auto"/>
              <w:left w:val="nil"/>
              <w:bottom w:val="single" w:sz="4" w:space="0" w:color="auto"/>
              <w:right w:val="single" w:sz="4" w:space="0" w:color="auto"/>
            </w:tcBorders>
            <w:noWrap/>
          </w:tcPr>
          <w:p w:rsidR="00FF4BD2" w:rsidRDefault="00FF4BD2" w:rsidP="00F16E7A">
            <w:pPr>
              <w:rPr>
                <w:rFonts w:cs="Arial"/>
                <w:sz w:val="18"/>
                <w:szCs w:val="18"/>
                <w:lang w:eastAsia="sk-SK"/>
              </w:rPr>
            </w:pPr>
            <w:r>
              <w:rPr>
                <w:rFonts w:cs="Arial"/>
                <w:sz w:val="18"/>
                <w:szCs w:val="18"/>
                <w:lang w:eastAsia="sk-SK"/>
              </w:rPr>
              <w:t>9</w:t>
            </w:r>
          </w:p>
        </w:tc>
        <w:tc>
          <w:tcPr>
            <w:tcW w:w="115" w:type="pct"/>
            <w:tcBorders>
              <w:top w:val="nil"/>
              <w:left w:val="nil"/>
              <w:bottom w:val="nil"/>
              <w:right w:val="nil"/>
            </w:tcBorders>
            <w:noWrap/>
          </w:tcPr>
          <w:p w:rsidR="00FF4BD2" w:rsidRPr="00D72087" w:rsidRDefault="00FF4BD2" w:rsidP="00F16E7A">
            <w:pPr>
              <w:rPr>
                <w:rFonts w:cs="Arial"/>
                <w:sz w:val="18"/>
                <w:szCs w:val="18"/>
                <w:lang w:eastAsia="sk-SK"/>
              </w:rPr>
            </w:pPr>
          </w:p>
        </w:tc>
        <w:tc>
          <w:tcPr>
            <w:tcW w:w="149" w:type="pct"/>
            <w:gridSpan w:val="2"/>
            <w:tcBorders>
              <w:top w:val="single" w:sz="4" w:space="0" w:color="auto"/>
              <w:left w:val="single" w:sz="4" w:space="0" w:color="auto"/>
              <w:bottom w:val="single" w:sz="4" w:space="0" w:color="auto"/>
              <w:right w:val="single" w:sz="4" w:space="0" w:color="auto"/>
            </w:tcBorders>
            <w:noWrap/>
          </w:tcPr>
          <w:p w:rsidR="00FF4BD2" w:rsidRPr="00D72087" w:rsidRDefault="00FF4BD2" w:rsidP="00F16E7A">
            <w:pPr>
              <w:rPr>
                <w:rFonts w:cs="Arial"/>
                <w:sz w:val="18"/>
                <w:szCs w:val="18"/>
                <w:lang w:eastAsia="sk-SK"/>
              </w:rPr>
            </w:pPr>
            <w:r w:rsidRPr="00C22B63">
              <w:rPr>
                <w:rFonts w:cs="Arial"/>
                <w:sz w:val="18"/>
                <w:szCs w:val="18"/>
                <w:lang w:eastAsia="sk-SK"/>
              </w:rPr>
              <w:t> </w:t>
            </w:r>
            <w:r>
              <w:rPr>
                <w:rFonts w:cs="Arial"/>
                <w:sz w:val="18"/>
                <w:szCs w:val="18"/>
                <w:lang w:eastAsia="sk-SK"/>
              </w:rPr>
              <w:t>9</w:t>
            </w:r>
          </w:p>
        </w:tc>
        <w:tc>
          <w:tcPr>
            <w:tcW w:w="153" w:type="pct"/>
            <w:gridSpan w:val="2"/>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r w:rsidRPr="00C22B63">
              <w:rPr>
                <w:rFonts w:cs="Arial"/>
                <w:sz w:val="18"/>
                <w:szCs w:val="18"/>
                <w:lang w:eastAsia="sk-SK"/>
              </w:rPr>
              <w:t> </w:t>
            </w:r>
          </w:p>
        </w:tc>
        <w:tc>
          <w:tcPr>
            <w:tcW w:w="118" w:type="pct"/>
            <w:gridSpan w:val="3"/>
            <w:tcBorders>
              <w:top w:val="nil"/>
              <w:left w:val="nil"/>
              <w:bottom w:val="nil"/>
              <w:right w:val="nil"/>
            </w:tcBorders>
            <w:noWrap/>
          </w:tcPr>
          <w:p w:rsidR="00FF4BD2" w:rsidRPr="00D72087" w:rsidRDefault="00FF4BD2" w:rsidP="00F16E7A">
            <w:pPr>
              <w:rPr>
                <w:rFonts w:cs="Arial"/>
                <w:sz w:val="18"/>
                <w:szCs w:val="18"/>
                <w:lang w:eastAsia="sk-SK"/>
              </w:rPr>
            </w:pPr>
            <w:r w:rsidRPr="00C22B63">
              <w:rPr>
                <w:rFonts w:cs="Arial"/>
                <w:sz w:val="18"/>
                <w:szCs w:val="18"/>
                <w:lang w:eastAsia="sk-SK"/>
              </w:rPr>
              <w:t>.</w:t>
            </w:r>
          </w:p>
        </w:tc>
        <w:tc>
          <w:tcPr>
            <w:tcW w:w="127" w:type="pct"/>
            <w:gridSpan w:val="2"/>
            <w:tcBorders>
              <w:top w:val="single" w:sz="4" w:space="0" w:color="auto"/>
              <w:left w:val="single" w:sz="4" w:space="0" w:color="auto"/>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27" w:type="pct"/>
            <w:gridSpan w:val="3"/>
            <w:tcBorders>
              <w:top w:val="single" w:sz="4" w:space="0" w:color="auto"/>
              <w:left w:val="nil"/>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39" w:type="pct"/>
            <w:gridSpan w:val="2"/>
            <w:tcBorders>
              <w:top w:val="nil"/>
              <w:left w:val="nil"/>
              <w:bottom w:val="nil"/>
              <w:right w:val="nil"/>
            </w:tcBorders>
            <w:noWrap/>
          </w:tcPr>
          <w:p w:rsidR="00FF4BD2" w:rsidRPr="00D72087" w:rsidRDefault="00FF4BD2" w:rsidP="00F16E7A">
            <w:pPr>
              <w:rPr>
                <w:rFonts w:cs="Arial"/>
                <w:sz w:val="18"/>
                <w:szCs w:val="18"/>
                <w:lang w:eastAsia="sk-SK"/>
              </w:rPr>
            </w:pPr>
            <w:r w:rsidRPr="00C22B63">
              <w:rPr>
                <w:rFonts w:cs="Arial"/>
                <w:sz w:val="18"/>
                <w:szCs w:val="18"/>
                <w:lang w:eastAsia="sk-SK"/>
              </w:rPr>
              <w:t>.</w:t>
            </w:r>
          </w:p>
        </w:tc>
        <w:tc>
          <w:tcPr>
            <w:tcW w:w="141" w:type="pct"/>
            <w:gridSpan w:val="3"/>
            <w:tcBorders>
              <w:top w:val="single" w:sz="4" w:space="0" w:color="auto"/>
              <w:left w:val="single" w:sz="4" w:space="0" w:color="auto"/>
              <w:bottom w:val="single" w:sz="4" w:space="0" w:color="auto"/>
              <w:right w:val="single" w:sz="4" w:space="0" w:color="auto"/>
            </w:tcBorders>
            <w:noWrap/>
          </w:tcPr>
          <w:p w:rsidR="00FF4BD2" w:rsidRPr="00D72087" w:rsidRDefault="00FF4BD2" w:rsidP="00F16E7A">
            <w:pPr>
              <w:rPr>
                <w:rFonts w:cs="Arial"/>
                <w:sz w:val="18"/>
                <w:szCs w:val="18"/>
                <w:lang w:eastAsia="sk-SK"/>
              </w:rPr>
            </w:pPr>
            <w:r>
              <w:rPr>
                <w:rFonts w:cs="Arial"/>
                <w:sz w:val="18"/>
                <w:szCs w:val="18"/>
                <w:lang w:eastAsia="sk-SK"/>
              </w:rPr>
              <w:t>9</w:t>
            </w:r>
          </w:p>
        </w:tc>
        <w:tc>
          <w:tcPr>
            <w:tcW w:w="150" w:type="pct"/>
            <w:gridSpan w:val="3"/>
            <w:tcBorders>
              <w:top w:val="nil"/>
              <w:left w:val="nil"/>
              <w:bottom w:val="nil"/>
              <w:right w:val="nil"/>
            </w:tcBorders>
            <w:noWrap/>
          </w:tcPr>
          <w:p w:rsidR="00FF4BD2" w:rsidRPr="00D72087" w:rsidRDefault="00FF4BD2" w:rsidP="00F16E7A">
            <w:pPr>
              <w:rPr>
                <w:rFonts w:cs="Arial"/>
                <w:sz w:val="18"/>
                <w:szCs w:val="18"/>
                <w:lang w:eastAsia="sk-SK"/>
              </w:rPr>
            </w:pPr>
          </w:p>
        </w:tc>
        <w:tc>
          <w:tcPr>
            <w:tcW w:w="177" w:type="pct"/>
            <w:gridSpan w:val="2"/>
            <w:tcBorders>
              <w:top w:val="nil"/>
              <w:left w:val="nil"/>
              <w:bottom w:val="nil"/>
              <w:right w:val="nil"/>
            </w:tcBorders>
            <w:noWrap/>
          </w:tcPr>
          <w:p w:rsidR="00FF4BD2" w:rsidRPr="00D72087" w:rsidRDefault="00FF4BD2" w:rsidP="00F16E7A">
            <w:pPr>
              <w:rPr>
                <w:rFonts w:cs="Arial"/>
                <w:sz w:val="18"/>
                <w:szCs w:val="18"/>
                <w:lang w:eastAsia="sk-SK"/>
              </w:rPr>
            </w:pPr>
          </w:p>
        </w:tc>
        <w:tc>
          <w:tcPr>
            <w:tcW w:w="166" w:type="pct"/>
            <w:gridSpan w:val="3"/>
            <w:tcBorders>
              <w:top w:val="nil"/>
              <w:left w:val="nil"/>
              <w:bottom w:val="nil"/>
              <w:right w:val="nil"/>
            </w:tcBorders>
            <w:noWrap/>
          </w:tcPr>
          <w:p w:rsidR="00FF4BD2" w:rsidRPr="00D72087" w:rsidRDefault="00FF4BD2" w:rsidP="00F16E7A">
            <w:pPr>
              <w:rPr>
                <w:rFonts w:cs="Arial"/>
                <w:sz w:val="18"/>
                <w:szCs w:val="18"/>
                <w:lang w:eastAsia="sk-SK"/>
              </w:rPr>
            </w:pPr>
          </w:p>
        </w:tc>
        <w:tc>
          <w:tcPr>
            <w:tcW w:w="134" w:type="pct"/>
            <w:gridSpan w:val="3"/>
            <w:tcBorders>
              <w:top w:val="nil"/>
              <w:left w:val="nil"/>
              <w:bottom w:val="nil"/>
              <w:right w:val="nil"/>
            </w:tcBorders>
            <w:noWrap/>
          </w:tcPr>
          <w:p w:rsidR="00FF4BD2" w:rsidRPr="00D72087" w:rsidRDefault="00FF4BD2" w:rsidP="00F16E7A">
            <w:pPr>
              <w:rPr>
                <w:rFonts w:cs="Arial"/>
                <w:sz w:val="18"/>
                <w:szCs w:val="18"/>
                <w:lang w:eastAsia="sk-SK"/>
              </w:rPr>
            </w:pPr>
          </w:p>
        </w:tc>
        <w:tc>
          <w:tcPr>
            <w:tcW w:w="136" w:type="pct"/>
            <w:gridSpan w:val="2"/>
            <w:tcBorders>
              <w:top w:val="nil"/>
              <w:left w:val="nil"/>
              <w:bottom w:val="nil"/>
              <w:right w:val="nil"/>
            </w:tcBorders>
            <w:noWrap/>
          </w:tcPr>
          <w:p w:rsidR="00FF4BD2" w:rsidRPr="00D72087" w:rsidRDefault="00FF4BD2" w:rsidP="00F16E7A">
            <w:pPr>
              <w:rPr>
                <w:rFonts w:cs="Arial"/>
                <w:sz w:val="18"/>
                <w:szCs w:val="18"/>
                <w:lang w:eastAsia="sk-SK"/>
              </w:rPr>
            </w:pPr>
          </w:p>
        </w:tc>
        <w:tc>
          <w:tcPr>
            <w:tcW w:w="91" w:type="pct"/>
            <w:gridSpan w:val="3"/>
            <w:tcBorders>
              <w:top w:val="nil"/>
              <w:left w:val="nil"/>
              <w:bottom w:val="nil"/>
              <w:right w:val="nil"/>
            </w:tcBorders>
            <w:noWrap/>
          </w:tcPr>
          <w:p w:rsidR="00FF4BD2" w:rsidRPr="00D72087" w:rsidRDefault="00FF4BD2" w:rsidP="00F16E7A">
            <w:pPr>
              <w:rPr>
                <w:rFonts w:cs="Arial"/>
                <w:sz w:val="18"/>
                <w:szCs w:val="18"/>
                <w:lang w:eastAsia="sk-SK"/>
              </w:rPr>
            </w:pPr>
          </w:p>
        </w:tc>
        <w:tc>
          <w:tcPr>
            <w:tcW w:w="135" w:type="pct"/>
            <w:gridSpan w:val="3"/>
            <w:tcBorders>
              <w:top w:val="nil"/>
              <w:left w:val="nil"/>
              <w:bottom w:val="nil"/>
              <w:right w:val="nil"/>
            </w:tcBorders>
            <w:noWrap/>
          </w:tcPr>
          <w:p w:rsidR="00FF4BD2" w:rsidRPr="00D72087" w:rsidRDefault="00FF4BD2" w:rsidP="00F16E7A">
            <w:pPr>
              <w:rPr>
                <w:rFonts w:cs="Arial"/>
                <w:sz w:val="18"/>
                <w:szCs w:val="18"/>
                <w:lang w:eastAsia="sk-SK"/>
              </w:rPr>
            </w:pPr>
          </w:p>
        </w:tc>
        <w:tc>
          <w:tcPr>
            <w:tcW w:w="92" w:type="pct"/>
            <w:gridSpan w:val="2"/>
            <w:tcBorders>
              <w:top w:val="nil"/>
              <w:left w:val="nil"/>
              <w:bottom w:val="nil"/>
              <w:right w:val="nil"/>
            </w:tcBorders>
            <w:noWrap/>
          </w:tcPr>
          <w:p w:rsidR="00FF4BD2" w:rsidRPr="00D72087" w:rsidRDefault="00FF4BD2" w:rsidP="00F16E7A">
            <w:pPr>
              <w:rPr>
                <w:rFonts w:cs="Arial"/>
                <w:sz w:val="18"/>
                <w:szCs w:val="18"/>
                <w:lang w:eastAsia="sk-SK"/>
              </w:rPr>
            </w:pPr>
          </w:p>
        </w:tc>
      </w:tr>
      <w:tr w:rsidR="00F16E7A" w:rsidRPr="00D72087" w:rsidTr="00FF4BD2">
        <w:trPr>
          <w:trHeight w:val="57"/>
          <w:jc w:val="center"/>
        </w:trPr>
        <w:tc>
          <w:tcPr>
            <w:tcW w:w="2849" w:type="pct"/>
            <w:gridSpan w:val="22"/>
            <w:tcBorders>
              <w:top w:val="nil"/>
              <w:left w:val="nil"/>
              <w:bottom w:val="nil"/>
              <w:right w:val="nil"/>
            </w:tcBorders>
            <w:noWrap/>
          </w:tcPr>
          <w:p w:rsidR="00F16E7A" w:rsidRDefault="00F16E7A" w:rsidP="00F16E7A">
            <w:pPr>
              <w:rPr>
                <w:rFonts w:cs="Arial"/>
                <w:b/>
                <w:bCs/>
                <w:sz w:val="18"/>
                <w:szCs w:val="18"/>
                <w:lang w:eastAsia="sk-SK"/>
              </w:rPr>
            </w:pPr>
          </w:p>
          <w:p w:rsidR="00F16E7A" w:rsidRPr="00D72087" w:rsidRDefault="00F16E7A" w:rsidP="00F16E7A">
            <w:pPr>
              <w:rPr>
                <w:rFonts w:cs="Arial"/>
                <w:b/>
                <w:bCs/>
                <w:sz w:val="18"/>
                <w:szCs w:val="18"/>
                <w:lang w:eastAsia="sk-SK"/>
              </w:rPr>
            </w:pPr>
          </w:p>
          <w:p w:rsidR="00F16E7A" w:rsidRPr="00D72087" w:rsidRDefault="009867AE" w:rsidP="009867AE">
            <w:pPr>
              <w:rPr>
                <w:rFonts w:cs="Arial"/>
                <w:b/>
                <w:bCs/>
                <w:sz w:val="18"/>
                <w:szCs w:val="18"/>
                <w:lang w:eastAsia="sk-SK"/>
              </w:rPr>
            </w:pPr>
            <w:r>
              <w:rPr>
                <w:rFonts w:cs="Arial"/>
                <w:b/>
                <w:bCs/>
                <w:sz w:val="18"/>
                <w:szCs w:val="18"/>
                <w:lang w:eastAsia="sk-SK"/>
              </w:rPr>
              <w:t>Legal name</w:t>
            </w:r>
            <w:r w:rsidR="00F16E7A" w:rsidRPr="00C22B63">
              <w:rPr>
                <w:rFonts w:cs="Arial"/>
                <w:b/>
                <w:bCs/>
                <w:sz w:val="18"/>
                <w:szCs w:val="18"/>
                <w:lang w:eastAsia="sk-SK"/>
              </w:rPr>
              <w:t xml:space="preserve"> (</w:t>
            </w:r>
            <w:r>
              <w:rPr>
                <w:rFonts w:cs="Arial"/>
                <w:b/>
                <w:bCs/>
                <w:sz w:val="18"/>
                <w:szCs w:val="18"/>
                <w:lang w:eastAsia="sk-SK"/>
              </w:rPr>
              <w:t>designation</w:t>
            </w:r>
            <w:r w:rsidR="00F16E7A" w:rsidRPr="00C22B63">
              <w:rPr>
                <w:rFonts w:cs="Arial"/>
                <w:b/>
                <w:bCs/>
                <w:sz w:val="18"/>
                <w:szCs w:val="18"/>
                <w:lang w:eastAsia="sk-SK"/>
              </w:rPr>
              <w:t xml:space="preserve">) </w:t>
            </w:r>
            <w:r>
              <w:rPr>
                <w:rFonts w:cs="Arial"/>
                <w:b/>
                <w:bCs/>
                <w:sz w:val="18"/>
                <w:szCs w:val="18"/>
                <w:lang w:eastAsia="sk-SK"/>
              </w:rPr>
              <w:t>of the accounting entity</w:t>
            </w:r>
          </w:p>
        </w:tc>
        <w:tc>
          <w:tcPr>
            <w:tcW w:w="11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53"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4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7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Pr>
                <w:rFonts w:cs="Arial"/>
                <w:sz w:val="18"/>
                <w:szCs w:val="18"/>
                <w:lang w:eastAsia="sk-SK"/>
              </w:rPr>
              <w:t>A</w:t>
            </w:r>
          </w:p>
        </w:tc>
        <w:tc>
          <w:tcPr>
            <w:tcW w:w="152"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Pr>
                <w:rFonts w:cs="Arial"/>
                <w:sz w:val="18"/>
                <w:szCs w:val="18"/>
                <w:lang w:eastAsia="sk-SK"/>
              </w:rPr>
              <w:t>B</w:t>
            </w:r>
          </w:p>
        </w:tc>
        <w:tc>
          <w:tcPr>
            <w:tcW w:w="180"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Pr>
                <w:rFonts w:cs="Arial"/>
                <w:sz w:val="18"/>
                <w:szCs w:val="18"/>
                <w:lang w:eastAsia="sk-SK"/>
              </w:rPr>
              <w:t>C</w:t>
            </w:r>
            <w:r w:rsidRPr="00C22B63">
              <w:rPr>
                <w:rFonts w:cs="Arial"/>
                <w:sz w:val="18"/>
                <w:szCs w:val="18"/>
                <w:lang w:eastAsia="sk-SK"/>
              </w:rPr>
              <w:t> </w:t>
            </w:r>
          </w:p>
        </w:tc>
        <w:tc>
          <w:tcPr>
            <w:tcW w:w="127"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8"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Pr>
                <w:rFonts w:cs="Arial"/>
                <w:sz w:val="18"/>
                <w:szCs w:val="18"/>
                <w:lang w:eastAsia="sk-SK"/>
              </w:rPr>
              <w:t>S</w:t>
            </w:r>
          </w:p>
        </w:tc>
        <w:tc>
          <w:tcPr>
            <w:tcW w:w="130" w:type="pct"/>
            <w:tcBorders>
              <w:top w:val="single" w:sz="6" w:space="0" w:color="auto"/>
              <w:left w:val="single" w:sz="6" w:space="0" w:color="auto"/>
              <w:bottom w:val="single" w:sz="6" w:space="0" w:color="auto"/>
              <w:right w:val="single" w:sz="6" w:space="0" w:color="auto"/>
            </w:tcBorders>
            <w:noWrap/>
          </w:tcPr>
          <w:p w:rsidR="00F16E7A" w:rsidRPr="00D72087" w:rsidRDefault="007311B7" w:rsidP="00F16E7A">
            <w:pPr>
              <w:rPr>
                <w:rFonts w:cs="Arial"/>
                <w:sz w:val="18"/>
                <w:szCs w:val="18"/>
                <w:lang w:eastAsia="sk-SK"/>
              </w:rPr>
            </w:pPr>
            <w:r>
              <w:rPr>
                <w:rFonts w:cs="Arial"/>
                <w:sz w:val="18"/>
                <w:szCs w:val="18"/>
                <w:lang w:eastAsia="sk-SK"/>
              </w:rPr>
              <w:t>l</w:t>
            </w:r>
          </w:p>
        </w:tc>
        <w:tc>
          <w:tcPr>
            <w:tcW w:w="134"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o</w:t>
            </w:r>
          </w:p>
        </w:tc>
        <w:tc>
          <w:tcPr>
            <w:tcW w:w="131"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v</w:t>
            </w:r>
          </w:p>
        </w:tc>
        <w:tc>
          <w:tcPr>
            <w:tcW w:w="133"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e</w:t>
            </w:r>
          </w:p>
        </w:tc>
        <w:tc>
          <w:tcPr>
            <w:tcW w:w="149"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n</w:t>
            </w:r>
          </w:p>
        </w:tc>
        <w:tc>
          <w:tcPr>
            <w:tcW w:w="150"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s</w:t>
            </w:r>
          </w:p>
        </w:tc>
        <w:tc>
          <w:tcPr>
            <w:tcW w:w="133"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k</w:t>
            </w:r>
          </w:p>
        </w:tc>
        <w:tc>
          <w:tcPr>
            <w:tcW w:w="131" w:type="pct"/>
            <w:tcBorders>
              <w:top w:val="single" w:sz="6" w:space="0" w:color="auto"/>
              <w:left w:val="single" w:sz="6" w:space="0" w:color="auto"/>
              <w:bottom w:val="single" w:sz="6" w:space="0" w:color="auto"/>
              <w:right w:val="single" w:sz="6" w:space="0" w:color="auto"/>
            </w:tcBorders>
            <w:noWrap/>
          </w:tcPr>
          <w:p w:rsidR="00F16E7A" w:rsidRDefault="007311B7" w:rsidP="00F16E7A">
            <w:pPr>
              <w:rPr>
                <w:rFonts w:cs="Arial"/>
                <w:sz w:val="18"/>
                <w:szCs w:val="18"/>
                <w:lang w:eastAsia="sk-SK"/>
              </w:rPr>
            </w:pPr>
            <w:r>
              <w:rPr>
                <w:rFonts w:cs="Arial"/>
                <w:sz w:val="18"/>
                <w:szCs w:val="18"/>
                <w:lang w:eastAsia="sk-SK"/>
              </w:rPr>
              <w:t>á</w:t>
            </w:r>
          </w:p>
        </w:tc>
        <w:tc>
          <w:tcPr>
            <w:tcW w:w="140" w:type="pct"/>
            <w:tcBorders>
              <w:top w:val="single" w:sz="6" w:space="0" w:color="auto"/>
              <w:left w:val="single" w:sz="6" w:space="0" w:color="auto"/>
              <w:bottom w:val="single" w:sz="6" w:space="0" w:color="auto"/>
              <w:right w:val="single" w:sz="6"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4" w:type="pct"/>
            <w:tcBorders>
              <w:top w:val="single" w:sz="6" w:space="0" w:color="auto"/>
              <w:left w:val="single" w:sz="6" w:space="0" w:color="auto"/>
              <w:bottom w:val="single" w:sz="6" w:space="0" w:color="auto"/>
              <w:right w:val="single" w:sz="6" w:space="0" w:color="auto"/>
            </w:tcBorders>
            <w:noWrap/>
          </w:tcPr>
          <w:p w:rsidR="00F16E7A" w:rsidRPr="00D72087" w:rsidRDefault="007311B7" w:rsidP="00F16E7A">
            <w:pPr>
              <w:rPr>
                <w:rFonts w:cs="Arial"/>
                <w:sz w:val="18"/>
                <w:szCs w:val="18"/>
                <w:lang w:eastAsia="sk-SK"/>
              </w:rPr>
            </w:pPr>
            <w:r>
              <w:rPr>
                <w:rFonts w:cs="Arial"/>
                <w:sz w:val="18"/>
                <w:szCs w:val="18"/>
                <w:lang w:eastAsia="sk-SK"/>
              </w:rPr>
              <w:t>v</w:t>
            </w:r>
          </w:p>
        </w:tc>
        <w:tc>
          <w:tcPr>
            <w:tcW w:w="157" w:type="pct"/>
            <w:tcBorders>
              <w:top w:val="single" w:sz="4" w:space="0" w:color="auto"/>
              <w:left w:val="single" w:sz="6" w:space="0" w:color="auto"/>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ý</w:t>
            </w:r>
          </w:p>
        </w:tc>
        <w:tc>
          <w:tcPr>
            <w:tcW w:w="126"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r</w:t>
            </w:r>
          </w:p>
        </w:tc>
        <w:tc>
          <w:tcPr>
            <w:tcW w:w="126" w:type="pct"/>
            <w:gridSpan w:val="2"/>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o</w:t>
            </w:r>
          </w:p>
        </w:tc>
        <w:tc>
          <w:tcPr>
            <w:tcW w:w="127"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b</w:t>
            </w:r>
          </w:p>
        </w:tc>
        <w:tc>
          <w:tcPr>
            <w:tcW w:w="188" w:type="pct"/>
            <w:gridSpan w:val="2"/>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a</w:t>
            </w:r>
            <w:r w:rsidR="00F16E7A" w:rsidRPr="00C22B63">
              <w:rPr>
                <w:rFonts w:cs="Arial"/>
                <w:sz w:val="18"/>
                <w:szCs w:val="18"/>
                <w:lang w:eastAsia="sk-SK"/>
              </w:rPr>
              <w:t> </w:t>
            </w:r>
          </w:p>
        </w:tc>
        <w:tc>
          <w:tcPr>
            <w:tcW w:w="11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s</w:t>
            </w:r>
            <w:r w:rsidRPr="00C22B63">
              <w:rPr>
                <w:rFonts w:cs="Arial"/>
                <w:sz w:val="18"/>
                <w:szCs w:val="18"/>
                <w:lang w:eastAsia="sk-SK"/>
              </w:rPr>
              <w:t> </w:t>
            </w:r>
          </w:p>
        </w:tc>
        <w:tc>
          <w:tcPr>
            <w:tcW w:w="153"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p</w:t>
            </w:r>
            <w:r w:rsidRPr="00C22B63">
              <w:rPr>
                <w:rFonts w:cs="Arial"/>
                <w:sz w:val="18"/>
                <w:szCs w:val="18"/>
                <w:lang w:eastAsia="sk-SK"/>
              </w:rPr>
              <w:t> </w:t>
            </w:r>
          </w:p>
        </w:tc>
        <w:tc>
          <w:tcPr>
            <w:tcW w:w="11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o</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l.</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s</w:t>
            </w:r>
            <w:r w:rsidRPr="00C22B63">
              <w:rPr>
                <w:rFonts w:cs="Arial"/>
                <w:sz w:val="18"/>
                <w:szCs w:val="18"/>
                <w:lang w:eastAsia="sk-SK"/>
              </w:rPr>
              <w:t> </w:t>
            </w:r>
          </w:p>
        </w:tc>
        <w:tc>
          <w:tcPr>
            <w:tcW w:w="150"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7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r.</w:t>
            </w:r>
            <w:r w:rsidRPr="00C22B63">
              <w:rPr>
                <w:rFonts w:cs="Arial"/>
                <w:sz w:val="18"/>
                <w:szCs w:val="18"/>
                <w:lang w:eastAsia="sk-SK"/>
              </w:rPr>
              <w:t> </w:t>
            </w:r>
          </w:p>
        </w:tc>
        <w:tc>
          <w:tcPr>
            <w:tcW w:w="16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o.</w:t>
            </w:r>
          </w:p>
        </w:tc>
        <w:tc>
          <w:tcPr>
            <w:tcW w:w="134"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r>
      <w:tr w:rsidR="00F16E7A" w:rsidRPr="00D72087" w:rsidTr="00FF4BD2">
        <w:trPr>
          <w:trHeight w:val="57"/>
          <w:jc w:val="center"/>
        </w:trPr>
        <w:tc>
          <w:tcPr>
            <w:tcW w:w="163" w:type="pct"/>
            <w:tcBorders>
              <w:top w:val="single" w:sz="6"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2"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0"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8"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0"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0"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4" w:type="pct"/>
            <w:tcBorders>
              <w:top w:val="single" w:sz="6"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7" w:type="pct"/>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8"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5"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3"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8"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77"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66"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6" w:type="pct"/>
            <w:gridSpan w:val="3"/>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1"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5" w:type="pct"/>
            <w:gridSpan w:val="2"/>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2" w:type="pct"/>
            <w:tcBorders>
              <w:top w:val="nil"/>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r>
      <w:tr w:rsidR="00F16E7A" w:rsidRPr="00D72087" w:rsidTr="00F16E7A">
        <w:trPr>
          <w:trHeight w:val="57"/>
          <w:jc w:val="center"/>
        </w:trPr>
        <w:tc>
          <w:tcPr>
            <w:tcW w:w="5000" w:type="pct"/>
            <w:gridSpan w:val="61"/>
            <w:tcBorders>
              <w:top w:val="nil"/>
              <w:left w:val="nil"/>
              <w:bottom w:val="nil"/>
              <w:right w:val="nil"/>
            </w:tcBorders>
            <w:noWrap/>
          </w:tcPr>
          <w:p w:rsidR="00F16E7A" w:rsidRPr="00D72087" w:rsidRDefault="00F16E7A" w:rsidP="00F16E7A">
            <w:pPr>
              <w:rPr>
                <w:rFonts w:cs="Arial"/>
                <w:b/>
                <w:bCs/>
                <w:sz w:val="18"/>
                <w:szCs w:val="18"/>
                <w:lang w:eastAsia="sk-SK"/>
              </w:rPr>
            </w:pPr>
          </w:p>
          <w:p w:rsidR="00F16E7A" w:rsidRDefault="00F16E7A" w:rsidP="00F16E7A">
            <w:pPr>
              <w:rPr>
                <w:rFonts w:cs="Arial"/>
                <w:b/>
                <w:bCs/>
                <w:sz w:val="18"/>
                <w:szCs w:val="18"/>
                <w:lang w:eastAsia="sk-SK"/>
              </w:rPr>
            </w:pPr>
          </w:p>
          <w:p w:rsidR="00F16E7A" w:rsidRPr="00D72087" w:rsidRDefault="009867AE" w:rsidP="00F16E7A">
            <w:pPr>
              <w:rPr>
                <w:rFonts w:cs="Arial"/>
                <w:b/>
                <w:sz w:val="18"/>
                <w:szCs w:val="18"/>
                <w:lang w:eastAsia="sk-SK"/>
              </w:rPr>
            </w:pPr>
            <w:r>
              <w:rPr>
                <w:rFonts w:cs="Arial"/>
                <w:b/>
                <w:bCs/>
                <w:sz w:val="18"/>
                <w:szCs w:val="18"/>
                <w:lang w:eastAsia="sk-SK"/>
              </w:rPr>
              <w:t>Registered office of the accounting entity</w:t>
            </w:r>
          </w:p>
          <w:p w:rsidR="00F16E7A" w:rsidRPr="00D72087" w:rsidRDefault="009867AE" w:rsidP="009867AE">
            <w:pPr>
              <w:rPr>
                <w:rFonts w:cs="Arial"/>
                <w:b/>
                <w:sz w:val="18"/>
                <w:szCs w:val="18"/>
                <w:lang w:eastAsia="sk-SK"/>
              </w:rPr>
            </w:pPr>
            <w:r>
              <w:rPr>
                <w:rFonts w:cs="Arial"/>
                <w:b/>
                <w:sz w:val="18"/>
                <w:szCs w:val="18"/>
                <w:lang w:eastAsia="sk-SK"/>
              </w:rPr>
              <w:t>Street</w:t>
            </w:r>
            <w:r w:rsidR="00F16E7A" w:rsidRPr="00C22B63">
              <w:rPr>
                <w:rFonts w:cs="Arial"/>
                <w:b/>
                <w:sz w:val="18"/>
                <w:szCs w:val="18"/>
                <w:lang w:eastAsia="sk-SK"/>
              </w:rPr>
              <w:t xml:space="preserve">                                                                                                                                      </w:t>
            </w:r>
            <w:r w:rsidR="00F16E7A">
              <w:rPr>
                <w:rFonts w:cs="Arial"/>
                <w:b/>
                <w:sz w:val="18"/>
                <w:szCs w:val="18"/>
                <w:lang w:eastAsia="sk-SK"/>
              </w:rPr>
              <w:t xml:space="preserve">                    </w:t>
            </w:r>
            <w:r>
              <w:rPr>
                <w:rFonts w:cs="Arial"/>
                <w:b/>
                <w:sz w:val="18"/>
                <w:szCs w:val="18"/>
                <w:lang w:eastAsia="sk-SK"/>
              </w:rPr>
              <w:t>Number</w:t>
            </w:r>
          </w:p>
        </w:tc>
      </w:tr>
      <w:tr w:rsidR="00F16E7A" w:rsidRPr="00D72087" w:rsidTr="00FF4BD2">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V</w:t>
            </w:r>
          </w:p>
        </w:tc>
        <w:tc>
          <w:tcPr>
            <w:tcW w:w="152"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ý</w:t>
            </w:r>
          </w:p>
        </w:tc>
        <w:tc>
          <w:tcPr>
            <w:tcW w:w="180"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r</w:t>
            </w:r>
            <w:r w:rsidR="00F16E7A"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o</w:t>
            </w:r>
          </w:p>
        </w:tc>
        <w:tc>
          <w:tcPr>
            <w:tcW w:w="148"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b</w:t>
            </w:r>
          </w:p>
        </w:tc>
        <w:tc>
          <w:tcPr>
            <w:tcW w:w="130"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n</w:t>
            </w:r>
          </w:p>
        </w:tc>
        <w:tc>
          <w:tcPr>
            <w:tcW w:w="134"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á</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u</w:t>
            </w:r>
          </w:p>
        </w:tc>
        <w:tc>
          <w:tcPr>
            <w:tcW w:w="149"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l</w:t>
            </w:r>
            <w:r w:rsidRPr="00C22B63">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proofErr w:type="spellStart"/>
            <w:r>
              <w:rPr>
                <w:rFonts w:cs="Arial"/>
                <w:sz w:val="18"/>
                <w:szCs w:val="18"/>
                <w:lang w:eastAsia="sk-SK"/>
              </w:rPr>
              <w:t>i</w:t>
            </w:r>
            <w:proofErr w:type="spellEnd"/>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c</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a</w:t>
            </w:r>
          </w:p>
        </w:tc>
        <w:tc>
          <w:tcPr>
            <w:tcW w:w="14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4"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3"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left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gridSpan w:val="2"/>
            <w:tcBorders>
              <w:top w:val="single" w:sz="4" w:space="0" w:color="auto"/>
              <w:left w:val="single" w:sz="4" w:space="0" w:color="auto"/>
              <w:bottom w:val="single" w:sz="4" w:space="0" w:color="auto"/>
              <w:right w:val="single" w:sz="4" w:space="0" w:color="auto"/>
            </w:tcBorders>
            <w:noWrap/>
          </w:tcPr>
          <w:p w:rsidR="00F16E7A" w:rsidRPr="000A1BBA" w:rsidRDefault="00F16E7A" w:rsidP="00F16E7A">
            <w:pPr>
              <w:rPr>
                <w:rFonts w:cs="Arial"/>
                <w:sz w:val="18"/>
                <w:szCs w:val="18"/>
                <w:lang w:val="en-US" w:eastAsia="sk-SK"/>
              </w:rPr>
            </w:pPr>
            <w:r w:rsidRPr="00C22B63">
              <w:rPr>
                <w:rFonts w:cs="Arial"/>
                <w:sz w:val="18"/>
                <w:szCs w:val="18"/>
                <w:lang w:eastAsia="sk-SK"/>
              </w:rPr>
              <w:t> </w:t>
            </w:r>
            <w:r>
              <w:rPr>
                <w:rFonts w:cs="Arial"/>
                <w:sz w:val="18"/>
                <w:szCs w:val="18"/>
                <w:lang w:val="en-US" w:eastAsia="sk-SK"/>
              </w:rPr>
              <w:t>1</w:t>
            </w:r>
          </w:p>
        </w:tc>
        <w:tc>
          <w:tcPr>
            <w:tcW w:w="17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1</w:t>
            </w:r>
            <w:r w:rsidRPr="00C22B63">
              <w:rPr>
                <w:rFonts w:cs="Arial"/>
                <w:sz w:val="18"/>
                <w:szCs w:val="18"/>
                <w:lang w:eastAsia="sk-SK"/>
              </w:rPr>
              <w:t> </w:t>
            </w:r>
          </w:p>
        </w:tc>
        <w:tc>
          <w:tcPr>
            <w:tcW w:w="16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r>
      <w:tr w:rsidR="00F16E7A" w:rsidRPr="00D72087" w:rsidTr="00FF4BD2">
        <w:trPr>
          <w:trHeight w:val="57"/>
          <w:jc w:val="center"/>
        </w:trPr>
        <w:tc>
          <w:tcPr>
            <w:tcW w:w="2409" w:type="pct"/>
            <w:gridSpan w:val="17"/>
            <w:tcBorders>
              <w:top w:val="nil"/>
              <w:left w:val="nil"/>
              <w:bottom w:val="nil"/>
              <w:right w:val="nil"/>
            </w:tcBorders>
            <w:noWrap/>
          </w:tcPr>
          <w:p w:rsidR="00F16E7A" w:rsidRPr="00D72087" w:rsidRDefault="00F16E7A" w:rsidP="00F16E7A">
            <w:pPr>
              <w:rPr>
                <w:rFonts w:cs="Arial"/>
                <w:b/>
                <w:bCs/>
                <w:sz w:val="18"/>
                <w:szCs w:val="18"/>
                <w:lang w:eastAsia="sk-SK"/>
              </w:rPr>
            </w:pPr>
          </w:p>
          <w:p w:rsidR="00F16E7A" w:rsidRDefault="00F16E7A" w:rsidP="00F16E7A">
            <w:pPr>
              <w:rPr>
                <w:rFonts w:cs="Arial"/>
                <w:b/>
                <w:bCs/>
                <w:sz w:val="18"/>
                <w:szCs w:val="18"/>
                <w:lang w:eastAsia="sk-SK"/>
              </w:rPr>
            </w:pPr>
          </w:p>
          <w:p w:rsidR="00F16E7A" w:rsidRPr="00D72087" w:rsidRDefault="009867AE" w:rsidP="009867AE">
            <w:pPr>
              <w:rPr>
                <w:rFonts w:cs="Arial"/>
                <w:sz w:val="18"/>
                <w:szCs w:val="18"/>
                <w:lang w:eastAsia="sk-SK"/>
              </w:rPr>
            </w:pPr>
            <w:r>
              <w:rPr>
                <w:rFonts w:cs="Arial"/>
                <w:b/>
                <w:bCs/>
                <w:sz w:val="18"/>
                <w:szCs w:val="18"/>
                <w:lang w:eastAsia="sk-SK"/>
              </w:rPr>
              <w:t>Zip code</w:t>
            </w:r>
            <w:r w:rsidR="00F16E7A" w:rsidRPr="00C22B63">
              <w:rPr>
                <w:rFonts w:cs="Arial"/>
                <w:b/>
                <w:bCs/>
                <w:sz w:val="18"/>
                <w:szCs w:val="18"/>
                <w:lang w:eastAsia="sk-SK"/>
              </w:rPr>
              <w:t xml:space="preserve">                             </w:t>
            </w:r>
            <w:r>
              <w:rPr>
                <w:rFonts w:cs="Arial"/>
                <w:b/>
                <w:bCs/>
                <w:sz w:val="18"/>
                <w:szCs w:val="18"/>
                <w:lang w:eastAsia="sk-SK"/>
              </w:rPr>
              <w:t>Municipality</w:t>
            </w:r>
          </w:p>
        </w:tc>
        <w:tc>
          <w:tcPr>
            <w:tcW w:w="126"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8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53"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4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7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r>
              <w:rPr>
                <w:rFonts w:cs="Arial"/>
                <w:sz w:val="18"/>
                <w:szCs w:val="18"/>
                <w:lang w:eastAsia="sk-SK"/>
              </w:rPr>
              <w:t>8</w:t>
            </w:r>
          </w:p>
        </w:tc>
        <w:tc>
          <w:tcPr>
            <w:tcW w:w="15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0</w:t>
            </w:r>
            <w:r w:rsidRPr="00C22B63">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0</w:t>
            </w: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0</w:t>
            </w:r>
          </w:p>
        </w:tc>
        <w:tc>
          <w:tcPr>
            <w:tcW w:w="148"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0</w:t>
            </w:r>
            <w:r w:rsidRPr="00C22B63">
              <w:rPr>
                <w:rFonts w:cs="Arial"/>
                <w:sz w:val="18"/>
                <w:szCs w:val="18"/>
                <w:lang w:eastAsia="sk-SK"/>
              </w:rPr>
              <w:t> </w:t>
            </w:r>
          </w:p>
        </w:tc>
        <w:tc>
          <w:tcPr>
            <w:tcW w:w="130" w:type="pct"/>
            <w:tcBorders>
              <w:lef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Pr>
                <w:rFonts w:cs="Arial"/>
                <w:sz w:val="18"/>
                <w:szCs w:val="18"/>
                <w:lang w:eastAsia="sk-SK"/>
              </w:rPr>
              <w:t>B</w:t>
            </w:r>
          </w:p>
        </w:tc>
        <w:tc>
          <w:tcPr>
            <w:tcW w:w="133"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r</w:t>
            </w:r>
          </w:p>
        </w:tc>
        <w:tc>
          <w:tcPr>
            <w:tcW w:w="149"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a</w:t>
            </w:r>
          </w:p>
        </w:tc>
        <w:tc>
          <w:tcPr>
            <w:tcW w:w="150"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t</w:t>
            </w:r>
          </w:p>
        </w:tc>
        <w:tc>
          <w:tcPr>
            <w:tcW w:w="133"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proofErr w:type="spellStart"/>
            <w:r>
              <w:rPr>
                <w:rFonts w:cs="Arial"/>
                <w:sz w:val="18"/>
                <w:szCs w:val="18"/>
                <w:lang w:eastAsia="sk-SK"/>
              </w:rPr>
              <w:t>i</w:t>
            </w:r>
            <w:proofErr w:type="spellEnd"/>
            <w:r w:rsidR="00F16E7A" w:rsidRPr="00C22B63">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s</w:t>
            </w:r>
          </w:p>
        </w:tc>
        <w:tc>
          <w:tcPr>
            <w:tcW w:w="140" w:type="pct"/>
            <w:tcBorders>
              <w:top w:val="single" w:sz="4" w:space="0" w:color="auto"/>
              <w:left w:val="nil"/>
              <w:bottom w:val="single" w:sz="4" w:space="0" w:color="auto"/>
              <w:right w:val="single" w:sz="4" w:space="0" w:color="auto"/>
            </w:tcBorders>
            <w:noWrap/>
          </w:tcPr>
          <w:p w:rsidR="00F16E7A" w:rsidRPr="00D72087" w:rsidRDefault="007311B7" w:rsidP="00F16E7A">
            <w:pPr>
              <w:rPr>
                <w:rFonts w:cs="Arial"/>
                <w:sz w:val="18"/>
                <w:szCs w:val="18"/>
                <w:lang w:eastAsia="sk-SK"/>
              </w:rPr>
            </w:pPr>
            <w:r>
              <w:rPr>
                <w:rFonts w:cs="Arial"/>
                <w:sz w:val="18"/>
                <w:szCs w:val="18"/>
                <w:lang w:eastAsia="sk-SK"/>
              </w:rPr>
              <w:t>l</w:t>
            </w:r>
          </w:p>
        </w:tc>
        <w:tc>
          <w:tcPr>
            <w:tcW w:w="124"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a</w:t>
            </w:r>
          </w:p>
        </w:tc>
        <w:tc>
          <w:tcPr>
            <w:tcW w:w="157"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v</w:t>
            </w:r>
          </w:p>
        </w:tc>
        <w:tc>
          <w:tcPr>
            <w:tcW w:w="126" w:type="pct"/>
            <w:tcBorders>
              <w:top w:val="single" w:sz="4" w:space="0" w:color="auto"/>
              <w:left w:val="nil"/>
              <w:bottom w:val="single" w:sz="4" w:space="0" w:color="auto"/>
              <w:right w:val="single" w:sz="4" w:space="0" w:color="auto"/>
            </w:tcBorders>
            <w:noWrap/>
          </w:tcPr>
          <w:p w:rsidR="00F16E7A" w:rsidRDefault="007311B7" w:rsidP="00F16E7A">
            <w:pPr>
              <w:rPr>
                <w:rFonts w:cs="Arial"/>
                <w:sz w:val="18"/>
                <w:szCs w:val="18"/>
                <w:lang w:eastAsia="sk-SK"/>
              </w:rPr>
            </w:pPr>
            <w:r>
              <w:rPr>
                <w:rFonts w:cs="Arial"/>
                <w:sz w:val="18"/>
                <w:szCs w:val="18"/>
                <w:lang w:eastAsia="sk-SK"/>
              </w:rPr>
              <w:t>a</w:t>
            </w:r>
          </w:p>
        </w:tc>
        <w:tc>
          <w:tcPr>
            <w:tcW w:w="126"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3"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7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6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r>
      <w:tr w:rsidR="00F16E7A" w:rsidRPr="00D72087" w:rsidTr="00F16E7A">
        <w:trPr>
          <w:trHeight w:val="57"/>
          <w:jc w:val="center"/>
        </w:trPr>
        <w:tc>
          <w:tcPr>
            <w:tcW w:w="5000" w:type="pct"/>
            <w:gridSpan w:val="61"/>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16E7A">
        <w:trPr>
          <w:trHeight w:val="57"/>
          <w:jc w:val="center"/>
        </w:trPr>
        <w:tc>
          <w:tcPr>
            <w:tcW w:w="5000" w:type="pct"/>
            <w:gridSpan w:val="61"/>
            <w:tcBorders>
              <w:top w:val="nil"/>
              <w:left w:val="nil"/>
              <w:bottom w:val="nil"/>
              <w:right w:val="nil"/>
            </w:tcBorders>
            <w:noWrap/>
          </w:tcPr>
          <w:p w:rsidR="00F16E7A" w:rsidRDefault="00F16E7A" w:rsidP="00F16E7A">
            <w:pPr>
              <w:rPr>
                <w:rFonts w:cs="Arial"/>
                <w:b/>
                <w:sz w:val="18"/>
                <w:szCs w:val="18"/>
                <w:lang w:eastAsia="sk-SK"/>
              </w:rPr>
            </w:pPr>
          </w:p>
          <w:p w:rsidR="00F16E7A" w:rsidRPr="00D72087" w:rsidRDefault="009867AE" w:rsidP="009867AE">
            <w:pPr>
              <w:rPr>
                <w:rFonts w:cs="Arial"/>
                <w:b/>
                <w:sz w:val="18"/>
                <w:szCs w:val="18"/>
                <w:lang w:eastAsia="sk-SK"/>
              </w:rPr>
            </w:pPr>
            <w:r>
              <w:rPr>
                <w:rFonts w:cs="Arial"/>
                <w:b/>
                <w:sz w:val="18"/>
                <w:szCs w:val="18"/>
                <w:lang w:eastAsia="sk-SK"/>
              </w:rPr>
              <w:t>Telephone number</w:t>
            </w:r>
            <w:r w:rsidR="00F16E7A" w:rsidRPr="00C22B63">
              <w:rPr>
                <w:rFonts w:cs="Arial"/>
                <w:b/>
                <w:sz w:val="18"/>
                <w:szCs w:val="18"/>
                <w:lang w:eastAsia="sk-SK"/>
              </w:rPr>
              <w:t xml:space="preserve">                                                     </w:t>
            </w:r>
            <w:r w:rsidR="00F16E7A">
              <w:rPr>
                <w:rFonts w:cs="Arial"/>
                <w:b/>
                <w:sz w:val="18"/>
                <w:szCs w:val="18"/>
                <w:lang w:eastAsia="sk-SK"/>
              </w:rPr>
              <w:t xml:space="preserve">    </w:t>
            </w:r>
            <w:r>
              <w:rPr>
                <w:rFonts w:cs="Arial"/>
                <w:b/>
                <w:sz w:val="18"/>
                <w:szCs w:val="18"/>
                <w:lang w:eastAsia="sk-SK"/>
              </w:rPr>
              <w:t>F</w:t>
            </w:r>
            <w:r w:rsidR="00F16E7A" w:rsidRPr="00C22B63">
              <w:rPr>
                <w:rFonts w:cs="Arial"/>
                <w:b/>
                <w:sz w:val="18"/>
                <w:szCs w:val="18"/>
                <w:lang w:eastAsia="sk-SK"/>
              </w:rPr>
              <w:t>ax</w:t>
            </w:r>
            <w:r>
              <w:rPr>
                <w:rFonts w:cs="Arial"/>
                <w:b/>
                <w:sz w:val="18"/>
                <w:szCs w:val="18"/>
                <w:lang w:eastAsia="sk-SK"/>
              </w:rPr>
              <w:t xml:space="preserve"> number</w:t>
            </w:r>
          </w:p>
        </w:tc>
      </w:tr>
      <w:tr w:rsidR="00F16E7A" w:rsidRPr="00D72087" w:rsidTr="00FF4BD2">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0</w:t>
            </w:r>
          </w:p>
        </w:tc>
        <w:tc>
          <w:tcPr>
            <w:tcW w:w="15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8" w:type="pct"/>
            <w:tcBorders>
              <w:top w:val="nil"/>
              <w:left w:val="nil"/>
              <w:bottom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w:t>
            </w:r>
          </w:p>
        </w:tc>
        <w:tc>
          <w:tcPr>
            <w:tcW w:w="130"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0</w:t>
            </w:r>
          </w:p>
        </w:tc>
        <w:tc>
          <w:tcPr>
            <w:tcW w:w="126"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8" w:type="pct"/>
            <w:gridSpan w:val="2"/>
            <w:tcBorders>
              <w:top w:val="nil"/>
              <w:left w:val="nil"/>
              <w:bottom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w:t>
            </w:r>
          </w:p>
        </w:tc>
        <w:tc>
          <w:tcPr>
            <w:tcW w:w="115" w:type="pct"/>
            <w:gridSpan w:val="2"/>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3"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top w:val="single" w:sz="4" w:space="0" w:color="auto"/>
              <w:left w:val="nil"/>
              <w:bottom w:val="single" w:sz="4" w:space="0" w:color="auto"/>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gridSpan w:val="2"/>
            <w:tcBorders>
              <w:top w:val="nil"/>
              <w:left w:val="single" w:sz="4" w:space="0" w:color="auto"/>
              <w:bottom w:val="nil"/>
              <w:right w:val="nil"/>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7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034" w:type="pct"/>
            <w:gridSpan w:val="7"/>
            <w:tcBorders>
              <w:top w:val="nil"/>
              <w:left w:val="nil"/>
              <w:bottom w:val="nil"/>
              <w:right w:val="nil"/>
            </w:tcBorders>
            <w:noWrap/>
          </w:tcPr>
          <w:p w:rsidR="00F16E7A" w:rsidRPr="00D72087" w:rsidRDefault="00F16E7A" w:rsidP="00F16E7A">
            <w:pPr>
              <w:rPr>
                <w:rFonts w:cs="Arial"/>
                <w:b/>
                <w:bCs/>
                <w:sz w:val="18"/>
                <w:szCs w:val="18"/>
                <w:lang w:eastAsia="sk-SK"/>
              </w:rPr>
            </w:pPr>
          </w:p>
          <w:p w:rsidR="00F16E7A" w:rsidRDefault="00F16E7A" w:rsidP="00F16E7A">
            <w:pPr>
              <w:rPr>
                <w:rFonts w:cs="Arial"/>
                <w:b/>
                <w:bCs/>
                <w:sz w:val="18"/>
                <w:szCs w:val="18"/>
                <w:lang w:eastAsia="sk-SK"/>
              </w:rPr>
            </w:pPr>
          </w:p>
          <w:p w:rsidR="00F16E7A" w:rsidRPr="00D72087" w:rsidRDefault="00F16E7A" w:rsidP="009867AE">
            <w:pPr>
              <w:rPr>
                <w:rFonts w:cs="Arial"/>
                <w:b/>
                <w:bCs/>
                <w:sz w:val="18"/>
                <w:szCs w:val="18"/>
                <w:lang w:eastAsia="sk-SK"/>
              </w:rPr>
            </w:pPr>
            <w:r w:rsidRPr="00C22B63">
              <w:rPr>
                <w:rFonts w:cs="Arial"/>
                <w:b/>
                <w:bCs/>
                <w:sz w:val="18"/>
                <w:szCs w:val="18"/>
                <w:lang w:eastAsia="sk-SK"/>
              </w:rPr>
              <w:t>E-mail</w:t>
            </w: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8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53"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4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7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57"/>
          <w:jc w:val="center"/>
        </w:trPr>
        <w:tc>
          <w:tcPr>
            <w:tcW w:w="163" w:type="pct"/>
            <w:tcBorders>
              <w:top w:val="single" w:sz="4" w:space="0" w:color="auto"/>
              <w:left w:val="single" w:sz="4" w:space="0" w:color="auto"/>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8"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3"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1"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0"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4"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6"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8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3"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18"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2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9"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4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50"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77"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6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4"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6" w:type="pct"/>
            <w:gridSpan w:val="3"/>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1"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135" w:type="pct"/>
            <w:gridSpan w:val="2"/>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c>
          <w:tcPr>
            <w:tcW w:w="92" w:type="pct"/>
            <w:tcBorders>
              <w:top w:val="single" w:sz="4" w:space="0" w:color="auto"/>
              <w:left w:val="nil"/>
              <w:bottom w:val="single" w:sz="4" w:space="0" w:color="auto"/>
              <w:right w:val="single" w:sz="4" w:space="0" w:color="auto"/>
            </w:tcBorders>
            <w:noWrap/>
          </w:tcPr>
          <w:p w:rsidR="00F16E7A" w:rsidRPr="00D72087" w:rsidRDefault="00F16E7A" w:rsidP="00F16E7A">
            <w:pPr>
              <w:rPr>
                <w:rFonts w:cs="Arial"/>
                <w:sz w:val="18"/>
                <w:szCs w:val="18"/>
                <w:lang w:eastAsia="sk-SK"/>
              </w:rPr>
            </w:pPr>
            <w:r w:rsidRPr="00C22B63">
              <w:rPr>
                <w:rFonts w:cs="Arial"/>
                <w:sz w:val="18"/>
                <w:szCs w:val="18"/>
                <w:lang w:eastAsia="sk-SK"/>
              </w:rPr>
              <w:t> </w:t>
            </w:r>
          </w:p>
        </w:tc>
      </w:tr>
      <w:tr w:rsidR="00F16E7A" w:rsidRPr="00D72087" w:rsidTr="00FF4BD2">
        <w:trPr>
          <w:trHeight w:val="57"/>
          <w:jc w:val="center"/>
        </w:trPr>
        <w:tc>
          <w:tcPr>
            <w:tcW w:w="163" w:type="pct"/>
            <w:tcBorders>
              <w:top w:val="nil"/>
              <w:left w:val="nil"/>
              <w:bottom w:val="nil"/>
              <w:right w:val="nil"/>
            </w:tcBorders>
            <w:noWrap/>
          </w:tcPr>
          <w:p w:rsidR="00F16E7A" w:rsidRDefault="00F16E7A" w:rsidP="00F16E7A">
            <w:pPr>
              <w:rPr>
                <w:rFonts w:cs="Arial"/>
                <w:sz w:val="18"/>
                <w:szCs w:val="18"/>
                <w:lang w:eastAsia="sk-SK"/>
              </w:rPr>
            </w:pPr>
          </w:p>
          <w:p w:rsidR="00F16E7A" w:rsidRPr="00D72087" w:rsidRDefault="00F16E7A" w:rsidP="00F16E7A">
            <w:pPr>
              <w:rPr>
                <w:rFonts w:cs="Arial"/>
                <w:sz w:val="18"/>
                <w:szCs w:val="18"/>
                <w:lang w:eastAsia="sk-SK"/>
              </w:rPr>
            </w:pPr>
          </w:p>
        </w:tc>
        <w:tc>
          <w:tcPr>
            <w:tcW w:w="152"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8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8"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3"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31"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40"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4"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5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26"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tcBorders>
              <w:top w:val="nil"/>
              <w:left w:val="nil"/>
              <w:bottom w:val="nil"/>
              <w:right w:val="nil"/>
            </w:tcBorders>
            <w:noWrap/>
          </w:tcPr>
          <w:p w:rsidR="00F16E7A" w:rsidRPr="00D72087" w:rsidRDefault="00F16E7A" w:rsidP="00F16E7A">
            <w:pPr>
              <w:rPr>
                <w:rFonts w:cs="Arial"/>
                <w:sz w:val="18"/>
                <w:szCs w:val="18"/>
                <w:lang w:eastAsia="sk-SK"/>
              </w:rPr>
            </w:pPr>
          </w:p>
        </w:tc>
        <w:tc>
          <w:tcPr>
            <w:tcW w:w="18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4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53"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18"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2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9"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4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50"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77"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6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4"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136" w:type="pct"/>
            <w:gridSpan w:val="3"/>
            <w:tcBorders>
              <w:top w:val="nil"/>
              <w:left w:val="nil"/>
              <w:bottom w:val="nil"/>
              <w:right w:val="nil"/>
            </w:tcBorders>
            <w:noWrap/>
          </w:tcPr>
          <w:p w:rsidR="00F16E7A" w:rsidRPr="00D72087" w:rsidRDefault="00F16E7A" w:rsidP="00F16E7A">
            <w:pPr>
              <w:rPr>
                <w:rFonts w:cs="Arial"/>
                <w:sz w:val="18"/>
                <w:szCs w:val="18"/>
                <w:lang w:eastAsia="sk-SK"/>
              </w:rPr>
            </w:pPr>
          </w:p>
        </w:tc>
        <w:tc>
          <w:tcPr>
            <w:tcW w:w="91"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135" w:type="pct"/>
            <w:gridSpan w:val="2"/>
            <w:tcBorders>
              <w:top w:val="nil"/>
              <w:left w:val="nil"/>
              <w:bottom w:val="nil"/>
              <w:right w:val="nil"/>
            </w:tcBorders>
            <w:noWrap/>
          </w:tcPr>
          <w:p w:rsidR="00F16E7A" w:rsidRPr="00D72087" w:rsidRDefault="00F16E7A" w:rsidP="00F16E7A">
            <w:pPr>
              <w:rPr>
                <w:rFonts w:cs="Arial"/>
                <w:sz w:val="18"/>
                <w:szCs w:val="18"/>
                <w:lang w:eastAsia="sk-SK"/>
              </w:rPr>
            </w:pPr>
          </w:p>
        </w:tc>
        <w:tc>
          <w:tcPr>
            <w:tcW w:w="92" w:type="pct"/>
            <w:tcBorders>
              <w:top w:val="nil"/>
              <w:left w:val="nil"/>
              <w:bottom w:val="nil"/>
              <w:right w:val="nil"/>
            </w:tcBorders>
            <w:noWrap/>
          </w:tcPr>
          <w:p w:rsidR="00F16E7A" w:rsidRPr="00D72087" w:rsidRDefault="00F16E7A" w:rsidP="00F16E7A">
            <w:pPr>
              <w:rPr>
                <w:rFonts w:cs="Arial"/>
                <w:sz w:val="18"/>
                <w:szCs w:val="18"/>
                <w:lang w:eastAsia="sk-SK"/>
              </w:rPr>
            </w:pPr>
          </w:p>
        </w:tc>
      </w:tr>
      <w:tr w:rsidR="00F16E7A" w:rsidRPr="00D72087" w:rsidTr="00FF4BD2">
        <w:trPr>
          <w:trHeight w:val="850"/>
          <w:jc w:val="center"/>
        </w:trPr>
        <w:tc>
          <w:tcPr>
            <w:tcW w:w="1298" w:type="pct"/>
            <w:gridSpan w:val="9"/>
            <w:tcBorders>
              <w:top w:val="single" w:sz="4" w:space="0" w:color="auto"/>
              <w:left w:val="single" w:sz="4" w:space="0" w:color="auto"/>
              <w:bottom w:val="single" w:sz="4" w:space="0" w:color="auto"/>
              <w:right w:val="single" w:sz="4" w:space="0" w:color="000000"/>
            </w:tcBorders>
            <w:noWrap/>
          </w:tcPr>
          <w:p w:rsidR="00F16E7A" w:rsidRDefault="00F16E7A" w:rsidP="00F16E7A">
            <w:pPr>
              <w:rPr>
                <w:rFonts w:cs="Arial"/>
                <w:sz w:val="18"/>
                <w:szCs w:val="18"/>
                <w:lang w:eastAsia="sk-SK"/>
              </w:rPr>
            </w:pPr>
            <w:r w:rsidRPr="00C22B63">
              <w:rPr>
                <w:rFonts w:cs="Arial"/>
                <w:sz w:val="18"/>
                <w:szCs w:val="18"/>
                <w:lang w:eastAsia="sk-SK"/>
              </w:rPr>
              <w:t xml:space="preserve"> </w:t>
            </w:r>
            <w:r w:rsidR="009867AE">
              <w:rPr>
                <w:rFonts w:cs="Arial"/>
                <w:sz w:val="18"/>
                <w:szCs w:val="18"/>
                <w:lang w:eastAsia="sk-SK"/>
              </w:rPr>
              <w:t>Prepared on</w:t>
            </w:r>
            <w:r w:rsidRPr="00C22B63">
              <w:rPr>
                <w:rFonts w:cs="Arial"/>
                <w:sz w:val="18"/>
                <w:szCs w:val="18"/>
                <w:lang w:eastAsia="sk-SK"/>
              </w:rPr>
              <w:t>:</w:t>
            </w:r>
            <w:r>
              <w:rPr>
                <w:rFonts w:cs="Arial"/>
                <w:sz w:val="18"/>
                <w:szCs w:val="18"/>
                <w:lang w:eastAsia="sk-SK"/>
              </w:rPr>
              <w:t xml:space="preserve"> </w:t>
            </w:r>
          </w:p>
          <w:p w:rsidR="00F16E7A" w:rsidRDefault="00F16E7A" w:rsidP="00F16E7A">
            <w:pPr>
              <w:rPr>
                <w:rFonts w:cs="Arial"/>
                <w:sz w:val="18"/>
                <w:szCs w:val="18"/>
                <w:lang w:eastAsia="sk-SK"/>
              </w:rPr>
            </w:pPr>
          </w:p>
          <w:p w:rsidR="00F16E7A" w:rsidRDefault="00F16E7A" w:rsidP="00F16E7A">
            <w:pPr>
              <w:jc w:val="center"/>
              <w:rPr>
                <w:rFonts w:cs="Arial"/>
                <w:sz w:val="18"/>
                <w:szCs w:val="18"/>
                <w:lang w:val="en-US" w:eastAsia="sk-SK"/>
              </w:rPr>
            </w:pPr>
            <w:r>
              <w:rPr>
                <w:rFonts w:cs="Arial"/>
                <w:sz w:val="18"/>
                <w:szCs w:val="18"/>
                <w:lang w:val="en-US" w:eastAsia="sk-SK"/>
              </w:rPr>
              <w:t>15.2.</w:t>
            </w:r>
            <w:r w:rsidR="00655E9C">
              <w:rPr>
                <w:rFonts w:cs="Arial"/>
                <w:sz w:val="18"/>
                <w:szCs w:val="18"/>
                <w:lang w:val="en-US" w:eastAsia="sk-SK"/>
              </w:rPr>
              <w:t>201</w:t>
            </w:r>
            <w:r w:rsidR="00546C16">
              <w:rPr>
                <w:rFonts w:cs="Arial"/>
                <w:sz w:val="18"/>
                <w:szCs w:val="18"/>
                <w:lang w:val="en-US" w:eastAsia="sk-SK"/>
              </w:rPr>
              <w:t>4</w:t>
            </w:r>
          </w:p>
        </w:tc>
        <w:tc>
          <w:tcPr>
            <w:tcW w:w="1222" w:type="pct"/>
            <w:gridSpan w:val="9"/>
            <w:vMerge w:val="restart"/>
            <w:tcBorders>
              <w:top w:val="single" w:sz="4" w:space="0" w:color="auto"/>
              <w:left w:val="single" w:sz="4" w:space="0" w:color="auto"/>
              <w:right w:val="single" w:sz="4" w:space="0" w:color="000000"/>
            </w:tcBorders>
          </w:tcPr>
          <w:p w:rsidR="00F16E7A" w:rsidRPr="00D72087" w:rsidRDefault="009867AE" w:rsidP="00F16E7A">
            <w:pPr>
              <w:rPr>
                <w:rFonts w:cs="Arial"/>
                <w:sz w:val="18"/>
                <w:szCs w:val="18"/>
                <w:lang w:eastAsia="sk-SK"/>
              </w:rPr>
            </w:pPr>
            <w:r>
              <w:rPr>
                <w:rFonts w:cs="Arial"/>
                <w:sz w:val="18"/>
                <w:szCs w:val="18"/>
                <w:lang w:eastAsia="sk-SK"/>
              </w:rPr>
              <w:t>Signature of the person responsible for bookkeeping</w:t>
            </w:r>
            <w:r w:rsidR="00F16E7A" w:rsidRPr="00C22B63">
              <w:rPr>
                <w:rFonts w:cs="Arial"/>
                <w:sz w:val="18"/>
                <w:szCs w:val="18"/>
                <w:lang w:eastAsia="sk-SK"/>
              </w:rPr>
              <w:t>:</w:t>
            </w:r>
          </w:p>
        </w:tc>
        <w:tc>
          <w:tcPr>
            <w:tcW w:w="1230" w:type="pct"/>
            <w:gridSpan w:val="21"/>
            <w:vMerge w:val="restart"/>
            <w:tcBorders>
              <w:top w:val="single" w:sz="4" w:space="0" w:color="auto"/>
              <w:left w:val="single" w:sz="4" w:space="0" w:color="auto"/>
              <w:right w:val="single" w:sz="4" w:space="0" w:color="000000"/>
            </w:tcBorders>
          </w:tcPr>
          <w:p w:rsidR="00F16E7A" w:rsidRPr="00D72087" w:rsidRDefault="009867AE" w:rsidP="00F16E7A">
            <w:pPr>
              <w:rPr>
                <w:rFonts w:cs="Arial"/>
                <w:sz w:val="18"/>
                <w:szCs w:val="18"/>
                <w:lang w:eastAsia="sk-SK"/>
              </w:rPr>
            </w:pPr>
            <w:r>
              <w:rPr>
                <w:rFonts w:cs="Arial"/>
                <w:sz w:val="18"/>
                <w:szCs w:val="18"/>
                <w:lang w:eastAsia="sk-SK"/>
              </w:rPr>
              <w:t>Signature of the person responsible for the preparation of the financial statements</w:t>
            </w:r>
            <w:r w:rsidR="00F16E7A" w:rsidRPr="00C22B63">
              <w:rPr>
                <w:rFonts w:cs="Arial"/>
                <w:sz w:val="18"/>
                <w:szCs w:val="18"/>
                <w:lang w:eastAsia="sk-SK"/>
              </w:rPr>
              <w:t>:</w:t>
            </w:r>
          </w:p>
        </w:tc>
        <w:tc>
          <w:tcPr>
            <w:tcW w:w="1250" w:type="pct"/>
            <w:gridSpan w:val="22"/>
            <w:vMerge w:val="restart"/>
            <w:tcBorders>
              <w:top w:val="single" w:sz="4" w:space="0" w:color="auto"/>
              <w:left w:val="single" w:sz="4" w:space="0" w:color="auto"/>
              <w:right w:val="single" w:sz="4" w:space="0" w:color="000000"/>
            </w:tcBorders>
          </w:tcPr>
          <w:p w:rsidR="00F16E7A" w:rsidRPr="009867AE" w:rsidRDefault="00A113BA" w:rsidP="00F16E7A">
            <w:pPr>
              <w:rPr>
                <w:rFonts w:cs="Arial"/>
                <w:sz w:val="18"/>
                <w:szCs w:val="18"/>
                <w:lang w:val="en-US" w:eastAsia="sk-SK"/>
              </w:rPr>
            </w:pPr>
            <w:r w:rsidRPr="00A113BA">
              <w:rPr>
                <w:rFonts w:cs="Arial"/>
                <w:sz w:val="18"/>
                <w:szCs w:val="18"/>
                <w:lang w:val="en-US" w:eastAsia="sk-SK"/>
              </w:rPr>
              <w:t>Signature of the accounting entity´s body or a sole trader who is the accounting entity:</w:t>
            </w:r>
          </w:p>
        </w:tc>
      </w:tr>
      <w:tr w:rsidR="00F16E7A" w:rsidRPr="00D72087" w:rsidTr="00FF4BD2">
        <w:trPr>
          <w:trHeight w:val="848"/>
          <w:jc w:val="center"/>
        </w:trPr>
        <w:tc>
          <w:tcPr>
            <w:tcW w:w="1298" w:type="pct"/>
            <w:gridSpan w:val="9"/>
            <w:tcBorders>
              <w:top w:val="single" w:sz="4" w:space="0" w:color="auto"/>
              <w:left w:val="single" w:sz="4" w:space="0" w:color="auto"/>
              <w:bottom w:val="single" w:sz="4" w:space="0" w:color="auto"/>
              <w:right w:val="single" w:sz="4" w:space="0" w:color="000000"/>
            </w:tcBorders>
            <w:noWrap/>
          </w:tcPr>
          <w:p w:rsidR="00F16E7A" w:rsidRDefault="00F16E7A" w:rsidP="00F16E7A">
            <w:pPr>
              <w:rPr>
                <w:rFonts w:cs="Arial"/>
                <w:sz w:val="18"/>
                <w:szCs w:val="18"/>
                <w:lang w:eastAsia="sk-SK"/>
              </w:rPr>
            </w:pPr>
            <w:r w:rsidRPr="00C22B63">
              <w:rPr>
                <w:rFonts w:cs="Arial"/>
                <w:sz w:val="18"/>
                <w:szCs w:val="18"/>
                <w:lang w:eastAsia="sk-SK"/>
              </w:rPr>
              <w:t xml:space="preserve"> </w:t>
            </w:r>
            <w:r w:rsidR="009867AE">
              <w:rPr>
                <w:rFonts w:cs="Arial"/>
                <w:sz w:val="18"/>
                <w:szCs w:val="18"/>
                <w:lang w:eastAsia="sk-SK"/>
              </w:rPr>
              <w:t>Approved on</w:t>
            </w:r>
            <w:r w:rsidRPr="00C22B63">
              <w:rPr>
                <w:rFonts w:cs="Arial"/>
                <w:sz w:val="18"/>
                <w:szCs w:val="18"/>
                <w:lang w:eastAsia="sk-SK"/>
              </w:rPr>
              <w:t>:</w:t>
            </w:r>
          </w:p>
          <w:p w:rsidR="00F16E7A" w:rsidRDefault="00F16E7A" w:rsidP="00F16E7A">
            <w:pPr>
              <w:rPr>
                <w:rFonts w:cs="Arial"/>
                <w:sz w:val="18"/>
                <w:szCs w:val="18"/>
                <w:lang w:eastAsia="sk-SK"/>
              </w:rPr>
            </w:pPr>
          </w:p>
          <w:p w:rsidR="00F16E7A" w:rsidRDefault="00F16E7A" w:rsidP="00F16E7A">
            <w:pPr>
              <w:jc w:val="center"/>
              <w:rPr>
                <w:rFonts w:cs="Arial"/>
                <w:sz w:val="18"/>
                <w:szCs w:val="18"/>
                <w:lang w:eastAsia="sk-SK"/>
              </w:rPr>
            </w:pPr>
          </w:p>
        </w:tc>
        <w:tc>
          <w:tcPr>
            <w:tcW w:w="1222" w:type="pct"/>
            <w:gridSpan w:val="9"/>
            <w:vMerge/>
            <w:tcBorders>
              <w:left w:val="single" w:sz="4" w:space="0" w:color="auto"/>
              <w:bottom w:val="single" w:sz="4" w:space="0" w:color="000000"/>
              <w:right w:val="single" w:sz="4" w:space="0" w:color="000000"/>
            </w:tcBorders>
          </w:tcPr>
          <w:p w:rsidR="00F16E7A" w:rsidRPr="00D72087" w:rsidRDefault="00F16E7A" w:rsidP="00F16E7A">
            <w:pPr>
              <w:rPr>
                <w:rFonts w:cs="Arial"/>
                <w:sz w:val="18"/>
                <w:szCs w:val="18"/>
                <w:lang w:eastAsia="sk-SK"/>
              </w:rPr>
            </w:pPr>
          </w:p>
        </w:tc>
        <w:tc>
          <w:tcPr>
            <w:tcW w:w="1230" w:type="pct"/>
            <w:gridSpan w:val="21"/>
            <w:vMerge/>
            <w:tcBorders>
              <w:left w:val="single" w:sz="4" w:space="0" w:color="auto"/>
              <w:bottom w:val="single" w:sz="4" w:space="0" w:color="000000"/>
              <w:right w:val="single" w:sz="4" w:space="0" w:color="000000"/>
            </w:tcBorders>
          </w:tcPr>
          <w:p w:rsidR="00F16E7A" w:rsidRPr="00D72087" w:rsidRDefault="00F16E7A" w:rsidP="00F16E7A">
            <w:pPr>
              <w:rPr>
                <w:rFonts w:cs="Arial"/>
                <w:sz w:val="18"/>
                <w:szCs w:val="18"/>
                <w:lang w:eastAsia="sk-SK"/>
              </w:rPr>
            </w:pPr>
          </w:p>
        </w:tc>
        <w:tc>
          <w:tcPr>
            <w:tcW w:w="1250" w:type="pct"/>
            <w:gridSpan w:val="22"/>
            <w:vMerge/>
            <w:tcBorders>
              <w:left w:val="single" w:sz="4" w:space="0" w:color="auto"/>
              <w:bottom w:val="single" w:sz="4" w:space="0" w:color="000000"/>
              <w:right w:val="single" w:sz="4" w:space="0" w:color="000000"/>
            </w:tcBorders>
          </w:tcPr>
          <w:p w:rsidR="00F16E7A" w:rsidRPr="00D72087" w:rsidRDefault="00F16E7A" w:rsidP="00F16E7A">
            <w:pPr>
              <w:rPr>
                <w:rFonts w:cs="Arial"/>
                <w:sz w:val="18"/>
                <w:szCs w:val="18"/>
                <w:lang w:eastAsia="sk-SK"/>
              </w:rPr>
            </w:pPr>
          </w:p>
        </w:tc>
      </w:tr>
    </w:tbl>
    <w:p w:rsidR="00F16E7A" w:rsidRPr="00306151" w:rsidRDefault="00F16E7A" w:rsidP="00DA241A">
      <w:pPr>
        <w:pStyle w:val="BodyText"/>
        <w:ind w:left="0"/>
        <w:rPr>
          <w:b/>
          <w:sz w:val="24"/>
          <w:lang w:val="en-GB"/>
        </w:rPr>
        <w:sectPr w:rsidR="00F16E7A" w:rsidRPr="00306151" w:rsidSect="00F35255">
          <w:headerReference w:type="default" r:id="rId18"/>
          <w:footerReference w:type="default" r:id="rId19"/>
          <w:type w:val="evenPage"/>
          <w:pgSz w:w="11907" w:h="16840" w:code="9"/>
          <w:pgMar w:top="1980" w:right="1022" w:bottom="360" w:left="1670" w:header="677" w:footer="473" w:gutter="0"/>
          <w:pgNumType w:start="2"/>
          <w:cols w:space="720"/>
        </w:sectPr>
      </w:pPr>
    </w:p>
    <w:p w:rsidR="00DA241A" w:rsidRPr="00306151" w:rsidRDefault="00DA241A" w:rsidP="00DA241A">
      <w:pPr>
        <w:pStyle w:val="BodyText"/>
        <w:ind w:left="0"/>
        <w:rPr>
          <w:lang w:val="en-GB"/>
        </w:rPr>
      </w:pPr>
    </w:p>
    <w:p w:rsidR="00D17D7C" w:rsidRDefault="00D17D7C" w:rsidP="00DA241A">
      <w:pPr>
        <w:pStyle w:val="Heading1"/>
        <w:sectPr w:rsidR="00D17D7C" w:rsidSect="00F35255">
          <w:headerReference w:type="default" r:id="rId20"/>
          <w:pgSz w:w="11907" w:h="16840" w:code="9"/>
          <w:pgMar w:top="1843" w:right="1022" w:bottom="360" w:left="1670" w:header="677" w:footer="473" w:gutter="0"/>
          <w:cols w:space="720"/>
        </w:sectPr>
      </w:pPr>
    </w:p>
    <w:p w:rsidR="00DA241A" w:rsidRPr="00306151" w:rsidRDefault="00DA241A" w:rsidP="00DA241A">
      <w:pPr>
        <w:pStyle w:val="Heading1"/>
      </w:pPr>
      <w:r w:rsidRPr="00306151">
        <w:lastRenderedPageBreak/>
        <w:t>INFORMATION about THE ACCOUNTING ENTITY</w:t>
      </w:r>
    </w:p>
    <w:p w:rsidR="00DA241A" w:rsidRPr="00306151" w:rsidRDefault="00DA241A" w:rsidP="00DA241A">
      <w:pPr>
        <w:pStyle w:val="BodyText"/>
        <w:rPr>
          <w:lang w:val="en-GB"/>
        </w:rPr>
      </w:pPr>
    </w:p>
    <w:p w:rsidR="00DA241A" w:rsidRPr="00306151" w:rsidRDefault="009867AE" w:rsidP="00DA241A">
      <w:pPr>
        <w:pStyle w:val="Heading2"/>
      </w:pPr>
      <w:bookmarkStart w:id="0" w:name="_Toc530739895"/>
      <w:r>
        <w:t>Establishment of the Company</w:t>
      </w:r>
      <w:bookmarkEnd w:id="0"/>
    </w:p>
    <w:p w:rsidR="00DA241A" w:rsidRPr="00306151" w:rsidRDefault="00DA241A" w:rsidP="00DA241A">
      <w:pPr>
        <w:pStyle w:val="BodyText"/>
        <w:rPr>
          <w:lang w:val="en-GB"/>
        </w:rPr>
      </w:pPr>
      <w:proofErr w:type="gramStart"/>
      <w:r w:rsidRPr="00306151">
        <w:rPr>
          <w:lang w:val="en-GB"/>
        </w:rPr>
        <w:t xml:space="preserve">ABC </w:t>
      </w:r>
      <w:proofErr w:type="spellStart"/>
      <w:r w:rsidRPr="00306151">
        <w:rPr>
          <w:lang w:val="en-GB"/>
        </w:rPr>
        <w:t>Slovenská</w:t>
      </w:r>
      <w:proofErr w:type="spellEnd"/>
      <w:r w:rsidRPr="00306151">
        <w:rPr>
          <w:lang w:val="en-GB"/>
        </w:rPr>
        <w:t xml:space="preserve"> </w:t>
      </w:r>
      <w:proofErr w:type="spellStart"/>
      <w:r w:rsidRPr="00306151">
        <w:rPr>
          <w:lang w:val="en-GB"/>
        </w:rPr>
        <w:t>výroba</w:t>
      </w:r>
      <w:proofErr w:type="spellEnd"/>
      <w:r w:rsidRPr="00306151">
        <w:rPr>
          <w:lang w:val="en-GB"/>
        </w:rPr>
        <w:t xml:space="preserve">, </w:t>
      </w:r>
      <w:proofErr w:type="spellStart"/>
      <w:r w:rsidRPr="00306151">
        <w:rPr>
          <w:lang w:val="en-GB"/>
        </w:rPr>
        <w:t>spol</w:t>
      </w:r>
      <w:proofErr w:type="spellEnd"/>
      <w:r w:rsidRPr="00306151">
        <w:rPr>
          <w:lang w:val="en-GB"/>
        </w:rPr>
        <w:t>.</w:t>
      </w:r>
      <w:proofErr w:type="gramEnd"/>
      <w:r w:rsidRPr="00306151">
        <w:rPr>
          <w:lang w:val="en-GB"/>
        </w:rPr>
        <w:t xml:space="preserve"> </w:t>
      </w:r>
      <w:proofErr w:type="gramStart"/>
      <w:r w:rsidRPr="00306151">
        <w:rPr>
          <w:lang w:val="en-GB"/>
        </w:rPr>
        <w:t>s</w:t>
      </w:r>
      <w:proofErr w:type="gramEnd"/>
      <w:r w:rsidRPr="00306151">
        <w:rPr>
          <w:lang w:val="en-GB"/>
        </w:rPr>
        <w:t xml:space="preserve"> </w:t>
      </w:r>
      <w:proofErr w:type="spellStart"/>
      <w:r w:rsidRPr="00306151">
        <w:rPr>
          <w:lang w:val="en-GB"/>
        </w:rPr>
        <w:t>r.o</w:t>
      </w:r>
      <w:proofErr w:type="spellEnd"/>
      <w:r w:rsidRPr="00306151">
        <w:rPr>
          <w:lang w:val="en-GB"/>
        </w:rPr>
        <w:t xml:space="preserve">. (hereinafter referred to as "the Company") was established on 21 May 1993 and was registered in the Commercial Register on 3 July 1993 (Commercial Register of the District Court Bratislava I </w:t>
      </w:r>
      <w:r>
        <w:rPr>
          <w:lang w:val="en-GB"/>
        </w:rPr>
        <w:br/>
      </w:r>
      <w:r w:rsidRPr="00306151">
        <w:rPr>
          <w:lang w:val="en-GB"/>
        </w:rPr>
        <w:t xml:space="preserve">in Bratislava, Section </w:t>
      </w:r>
      <w:proofErr w:type="spellStart"/>
      <w:r w:rsidRPr="00306151">
        <w:rPr>
          <w:lang w:val="en-GB"/>
        </w:rPr>
        <w:t>s.r.o</w:t>
      </w:r>
      <w:proofErr w:type="spellEnd"/>
      <w:r w:rsidRPr="00306151">
        <w:rPr>
          <w:lang w:val="en-GB"/>
        </w:rPr>
        <w:t xml:space="preserve">., file XXXX/Z). </w:t>
      </w:r>
    </w:p>
    <w:p w:rsidR="00DA241A" w:rsidRPr="00306151" w:rsidRDefault="00DA241A" w:rsidP="00DA241A"/>
    <w:p w:rsidR="00DA241A" w:rsidRPr="00306151" w:rsidRDefault="00DA241A" w:rsidP="00DA241A">
      <w:pPr>
        <w:pStyle w:val="Heading2"/>
      </w:pPr>
      <w:bookmarkStart w:id="1" w:name="_Toc530739896"/>
      <w:r w:rsidRPr="00306151">
        <w:t>The principal activities of the Company comprise:</w:t>
      </w:r>
      <w:bookmarkEnd w:id="1"/>
    </w:p>
    <w:p w:rsidR="00DA241A" w:rsidRPr="00306151" w:rsidRDefault="00DA241A" w:rsidP="00DA241A">
      <w:pPr>
        <w:pStyle w:val="BodyText"/>
        <w:rPr>
          <w:lang w:val="en-GB"/>
        </w:rPr>
      </w:pPr>
      <w:r w:rsidRPr="00306151">
        <w:rPr>
          <w:lang w:val="en-GB"/>
        </w:rPr>
        <w:t>–</w:t>
      </w:r>
      <w:r w:rsidRPr="00306151">
        <w:rPr>
          <w:lang w:val="en-GB"/>
        </w:rPr>
        <w:tab/>
      </w:r>
      <w:proofErr w:type="gramStart"/>
      <w:r w:rsidRPr="00306151">
        <w:rPr>
          <w:lang w:val="en-GB"/>
        </w:rPr>
        <w:t>production</w:t>
      </w:r>
      <w:proofErr w:type="gramEnd"/>
      <w:r w:rsidRPr="00306151">
        <w:rPr>
          <w:lang w:val="en-GB"/>
        </w:rPr>
        <w:t xml:space="preserve"> of electric motors;</w:t>
      </w:r>
    </w:p>
    <w:p w:rsidR="00DA241A" w:rsidRPr="00306151" w:rsidRDefault="00DA241A" w:rsidP="00DA241A">
      <w:pPr>
        <w:pStyle w:val="BodyText"/>
        <w:rPr>
          <w:lang w:val="en-GB"/>
        </w:rPr>
      </w:pPr>
      <w:r w:rsidRPr="00306151">
        <w:rPr>
          <w:lang w:val="en-GB"/>
        </w:rPr>
        <w:t>–</w:t>
      </w:r>
      <w:r w:rsidRPr="00306151">
        <w:rPr>
          <w:lang w:val="en-GB"/>
        </w:rPr>
        <w:tab/>
      </w:r>
      <w:proofErr w:type="gramStart"/>
      <w:r w:rsidRPr="00306151">
        <w:rPr>
          <w:lang w:val="en-GB"/>
        </w:rPr>
        <w:t>production</w:t>
      </w:r>
      <w:proofErr w:type="gramEnd"/>
      <w:r w:rsidRPr="00306151">
        <w:rPr>
          <w:lang w:val="en-GB"/>
        </w:rPr>
        <w:t xml:space="preserve"> of electrometers;</w:t>
      </w:r>
    </w:p>
    <w:p w:rsidR="00DA241A" w:rsidRPr="00306151" w:rsidRDefault="00DA241A" w:rsidP="00DA241A">
      <w:pPr>
        <w:pStyle w:val="BodyText"/>
        <w:rPr>
          <w:lang w:val="en-GB"/>
        </w:rPr>
      </w:pPr>
      <w:r w:rsidRPr="00306151">
        <w:rPr>
          <w:lang w:val="en-GB"/>
        </w:rPr>
        <w:t>–</w:t>
      </w:r>
      <w:r w:rsidRPr="00306151">
        <w:rPr>
          <w:lang w:val="en-GB"/>
        </w:rPr>
        <w:tab/>
      </w:r>
      <w:proofErr w:type="gramStart"/>
      <w:r w:rsidRPr="00306151">
        <w:rPr>
          <w:lang w:val="en-GB"/>
        </w:rPr>
        <w:t>provision</w:t>
      </w:r>
      <w:proofErr w:type="gramEnd"/>
      <w:r w:rsidRPr="00306151">
        <w:rPr>
          <w:lang w:val="en-GB"/>
        </w:rPr>
        <w:t xml:space="preserve"> of services and the purchase and sale of goods related thereto.</w:t>
      </w:r>
    </w:p>
    <w:p w:rsidR="00DA241A" w:rsidRPr="00306151" w:rsidRDefault="00DA241A" w:rsidP="00DA241A">
      <w:pPr>
        <w:pStyle w:val="BodyText"/>
        <w:rPr>
          <w:lang w:val="en-GB"/>
        </w:rPr>
      </w:pPr>
    </w:p>
    <w:p w:rsidR="00DA241A" w:rsidRPr="00306151" w:rsidRDefault="009867AE" w:rsidP="00DA241A">
      <w:pPr>
        <w:pStyle w:val="Heading2"/>
      </w:pPr>
      <w:r>
        <w:t>N</w:t>
      </w:r>
      <w:r w:rsidR="00DA241A" w:rsidRPr="00306151">
        <w:t xml:space="preserve">umber of employees </w:t>
      </w:r>
    </w:p>
    <w:p w:rsidR="009867AE" w:rsidRDefault="00A113BA" w:rsidP="009867AE">
      <w:pPr>
        <w:pStyle w:val="BodyText"/>
        <w:rPr>
          <w:lang w:val="en-US"/>
        </w:rPr>
      </w:pPr>
      <w:r w:rsidRPr="00A113BA">
        <w:rPr>
          <w:lang w:val="en-US"/>
        </w:rPr>
        <w:t xml:space="preserve">Information on the number of employees for the current accounting period and preceding accounting period </w:t>
      </w:r>
      <w:r w:rsidR="009867AE">
        <w:rPr>
          <w:lang w:val="en-US"/>
        </w:rPr>
        <w:t>is shown</w:t>
      </w:r>
      <w:r w:rsidRPr="00A113BA">
        <w:rPr>
          <w:lang w:val="en-US"/>
        </w:rPr>
        <w:t xml:space="preserve"> in th</w:t>
      </w:r>
      <w:r w:rsidR="009867AE">
        <w:rPr>
          <w:lang w:val="en-US"/>
        </w:rPr>
        <w:t>e</w:t>
      </w:r>
      <w:r w:rsidRPr="00A113BA">
        <w:rPr>
          <w:lang w:val="en-US"/>
        </w:rPr>
        <w:t xml:space="preserve"> following table:</w:t>
      </w:r>
    </w:p>
    <w:p w:rsidR="005D3891" w:rsidRPr="005D3891" w:rsidRDefault="00A75E87" w:rsidP="005D3891">
      <w:pPr>
        <w:pStyle w:val="BodyText"/>
        <w:rPr>
          <w:i/>
          <w:szCs w:val="18"/>
          <w:u w:val="single"/>
          <w:lang w:val="en-GB"/>
        </w:rPr>
      </w:pPr>
      <w:r>
        <w:rPr>
          <w:i/>
          <w:szCs w:val="18"/>
          <w:u w:val="single"/>
          <w:lang w:val="en-GB"/>
        </w:rPr>
        <w:t>(</w:t>
      </w:r>
      <w:r w:rsidR="008D19CF" w:rsidRPr="008D19CF">
        <w:rPr>
          <w:i/>
          <w:szCs w:val="18"/>
          <w:u w:val="single"/>
          <w:lang w:val="en-GB"/>
        </w:rPr>
        <w:t xml:space="preserve">The content, </w:t>
      </w:r>
      <w:r w:rsidR="00301CCC">
        <w:rPr>
          <w:i/>
          <w:szCs w:val="18"/>
          <w:u w:val="single"/>
          <w:lang w:val="en-GB"/>
        </w:rPr>
        <w:t xml:space="preserve">the </w:t>
      </w:r>
      <w:r w:rsidR="008D19CF" w:rsidRPr="008D19CF">
        <w:rPr>
          <w:i/>
          <w:szCs w:val="18"/>
          <w:u w:val="single"/>
          <w:lang w:val="en-GB"/>
        </w:rPr>
        <w:t xml:space="preserve">number of </w:t>
      </w:r>
      <w:r w:rsidR="00301CCC">
        <w:rPr>
          <w:i/>
          <w:szCs w:val="18"/>
          <w:u w:val="single"/>
          <w:lang w:val="en-GB"/>
        </w:rPr>
        <w:t>lines</w:t>
      </w:r>
      <w:r w:rsidR="008D19CF" w:rsidRPr="008D19CF">
        <w:rPr>
          <w:i/>
          <w:szCs w:val="18"/>
          <w:u w:val="single"/>
          <w:lang w:val="en-GB"/>
        </w:rPr>
        <w:t xml:space="preserve"> and columns in the table may not be changed. This information </w:t>
      </w:r>
      <w:r w:rsidR="00A10DCA">
        <w:rPr>
          <w:i/>
          <w:szCs w:val="18"/>
          <w:u w:val="single"/>
          <w:lang w:val="en-GB"/>
        </w:rPr>
        <w:t>should</w:t>
      </w:r>
      <w:r w:rsidR="008D19CF" w:rsidRPr="008D19CF">
        <w:rPr>
          <w:i/>
          <w:szCs w:val="18"/>
          <w:u w:val="single"/>
          <w:lang w:val="en-GB"/>
        </w:rPr>
        <w:t xml:space="preserve"> be deleted.</w:t>
      </w:r>
      <w:r>
        <w:rPr>
          <w:i/>
          <w:szCs w:val="18"/>
          <w:u w:val="single"/>
          <w:lang w:val="en-GB"/>
        </w:rPr>
        <w:t>)</w:t>
      </w:r>
    </w:p>
    <w:p w:rsidR="009867AE" w:rsidRDefault="009867AE" w:rsidP="009867AE">
      <w:pPr>
        <w:pStyle w:val="BodyText"/>
        <w:rPr>
          <w:lang w:val="en-US"/>
        </w:rPr>
      </w:pPr>
    </w:p>
    <w:bookmarkStart w:id="2" w:name="_MON_1410847936"/>
    <w:bookmarkEnd w:id="2"/>
    <w:p w:rsidR="009867AE" w:rsidRPr="009867AE" w:rsidRDefault="007D760D" w:rsidP="009867AE">
      <w:pPr>
        <w:pStyle w:val="BodyText"/>
        <w:rPr>
          <w:lang w:val="en-US"/>
        </w:rPr>
      </w:pPr>
      <w:r>
        <w:object w:dxaOrig="9134"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75.75pt" o:ole="" o:preferrelative="f">
            <v:imagedata r:id="rId21" o:title=""/>
            <o:lock v:ext="edit" aspectratio="f"/>
          </v:shape>
          <o:OLEObject Type="Embed" ProgID="Excel.Sheet.12" ShapeID="_x0000_i1025" DrawAspect="Content" ObjectID="_1448985825" r:id="rId22"/>
        </w:object>
      </w:r>
    </w:p>
    <w:p w:rsidR="00DA241A" w:rsidRPr="00306151" w:rsidRDefault="00DA241A" w:rsidP="00DA241A">
      <w:pPr>
        <w:pStyle w:val="BodyText"/>
        <w:rPr>
          <w:lang w:val="en-GB"/>
        </w:rPr>
      </w:pPr>
    </w:p>
    <w:p w:rsidR="00DA241A" w:rsidRPr="00306151" w:rsidRDefault="00DA241A" w:rsidP="00DA241A">
      <w:pPr>
        <w:pStyle w:val="Heading2"/>
      </w:pPr>
      <w:r w:rsidRPr="00306151">
        <w:t>Information on unlimited liability</w:t>
      </w:r>
    </w:p>
    <w:p w:rsidR="00DA241A" w:rsidRPr="00306151" w:rsidRDefault="00DA241A" w:rsidP="00DA241A">
      <w:pPr>
        <w:ind w:left="450" w:hanging="90"/>
        <w:jc w:val="both"/>
        <w:rPr>
          <w:sz w:val="18"/>
          <w:szCs w:val="18"/>
        </w:rPr>
      </w:pPr>
      <w:r w:rsidRPr="00306151">
        <w:rPr>
          <w:sz w:val="18"/>
          <w:szCs w:val="18"/>
        </w:rPr>
        <w:t xml:space="preserve">  The Company is not a partner with unlimited liability in other companies according to Article 56 (5) of the Commercial </w:t>
      </w:r>
      <w:r w:rsidR="006B3A21">
        <w:rPr>
          <w:sz w:val="18"/>
          <w:szCs w:val="18"/>
        </w:rPr>
        <w:t>Code</w:t>
      </w:r>
      <w:r w:rsidRPr="00306151">
        <w:rPr>
          <w:sz w:val="18"/>
          <w:szCs w:val="18"/>
        </w:rPr>
        <w:t>.</w:t>
      </w:r>
    </w:p>
    <w:p w:rsidR="00DA241A" w:rsidRPr="00306151" w:rsidRDefault="00DA241A" w:rsidP="00DA241A">
      <w:pPr>
        <w:ind w:firstLine="360"/>
        <w:rPr>
          <w:sz w:val="18"/>
          <w:szCs w:val="18"/>
        </w:rPr>
      </w:pPr>
    </w:p>
    <w:p w:rsidR="00DA241A" w:rsidRPr="00306151" w:rsidRDefault="00DA241A" w:rsidP="00DA241A">
      <w:pPr>
        <w:pStyle w:val="Heading2"/>
      </w:pPr>
      <w:r w:rsidRPr="00306151">
        <w:t>Legal reason for the preparation of the Financial Statements</w:t>
      </w:r>
    </w:p>
    <w:p w:rsidR="00DA241A" w:rsidRPr="00306151" w:rsidRDefault="00DA241A" w:rsidP="00DA241A">
      <w:pPr>
        <w:pStyle w:val="BodyText"/>
        <w:ind w:left="450"/>
        <w:rPr>
          <w:lang w:val="en-GB"/>
        </w:rPr>
      </w:pPr>
      <w:r w:rsidRPr="00306151">
        <w:rPr>
          <w:lang w:val="en-GB"/>
        </w:rPr>
        <w:t xml:space="preserve">The Financial Statements of the Company as at 31 December </w:t>
      </w:r>
      <w:r w:rsidR="00655E9C">
        <w:rPr>
          <w:lang w:val="en-GB"/>
        </w:rPr>
        <w:t>201</w:t>
      </w:r>
      <w:r w:rsidR="007D760D">
        <w:rPr>
          <w:lang w:val="en-GB"/>
        </w:rPr>
        <w:t>3</w:t>
      </w:r>
      <w:r w:rsidRPr="00306151">
        <w:rPr>
          <w:lang w:val="en-GB"/>
        </w:rPr>
        <w:t xml:space="preserve"> have been prepared as ordinary financial statements in accordance with Article 17 (6) of Slovak Act No. 431/2002 Coll. on Accounting for the accounting period from 1 January </w:t>
      </w:r>
      <w:r w:rsidR="00655E9C">
        <w:rPr>
          <w:lang w:val="en-GB"/>
        </w:rPr>
        <w:t>201</w:t>
      </w:r>
      <w:r w:rsidR="007D760D">
        <w:rPr>
          <w:lang w:val="en-GB"/>
        </w:rPr>
        <w:t>3</w:t>
      </w:r>
      <w:r w:rsidRPr="00306151">
        <w:rPr>
          <w:lang w:val="en-GB"/>
        </w:rPr>
        <w:t xml:space="preserve"> to 31 December </w:t>
      </w:r>
      <w:r w:rsidR="00655E9C">
        <w:rPr>
          <w:lang w:val="en-GB"/>
        </w:rPr>
        <w:t>201</w:t>
      </w:r>
      <w:r w:rsidR="007D760D">
        <w:rPr>
          <w:lang w:val="en-GB"/>
        </w:rPr>
        <w:t>3</w:t>
      </w:r>
      <w:r w:rsidRPr="00306151">
        <w:rPr>
          <w:lang w:val="en-GB"/>
        </w:rPr>
        <w:t>.</w:t>
      </w:r>
    </w:p>
    <w:p w:rsidR="00DA241A" w:rsidRPr="00306151" w:rsidRDefault="00DA241A" w:rsidP="00DA241A">
      <w:pPr>
        <w:pStyle w:val="BodyText"/>
        <w:ind w:hanging="426"/>
        <w:rPr>
          <w:lang w:val="en-GB"/>
        </w:rPr>
      </w:pPr>
    </w:p>
    <w:p w:rsidR="00DA241A" w:rsidRPr="00306151" w:rsidRDefault="00DA241A" w:rsidP="00DA241A">
      <w:pPr>
        <w:pStyle w:val="Heading2"/>
      </w:pPr>
      <w:r w:rsidRPr="00306151">
        <w:t>Date of approval of the Financial Statements for the preceding accounting period</w:t>
      </w:r>
    </w:p>
    <w:p w:rsidR="00DA241A" w:rsidRPr="00306151" w:rsidRDefault="00DA241A" w:rsidP="00DA241A">
      <w:pPr>
        <w:pStyle w:val="BodyText"/>
        <w:ind w:hanging="426"/>
        <w:rPr>
          <w:lang w:val="en-GB"/>
        </w:rPr>
      </w:pPr>
      <w:r w:rsidRPr="00306151">
        <w:rPr>
          <w:lang w:val="en-GB"/>
        </w:rPr>
        <w:tab/>
        <w:t xml:space="preserve">The Financial Statements of the Company as at 31 December </w:t>
      </w:r>
      <w:r w:rsidR="00655E9C">
        <w:rPr>
          <w:lang w:val="en-GB"/>
        </w:rPr>
        <w:t>201</w:t>
      </w:r>
      <w:r w:rsidR="007D760D">
        <w:rPr>
          <w:lang w:val="en-GB"/>
        </w:rPr>
        <w:t>2</w:t>
      </w:r>
      <w:r w:rsidRPr="00306151">
        <w:rPr>
          <w:lang w:val="en-GB"/>
        </w:rPr>
        <w:t xml:space="preserve">, i.e. for the preceding accounting period, were approved by the shareholders at the Company’s general meeting on 20 May </w:t>
      </w:r>
      <w:r w:rsidR="00655E9C">
        <w:rPr>
          <w:lang w:val="en-GB"/>
        </w:rPr>
        <w:t>201</w:t>
      </w:r>
      <w:r w:rsidR="007D760D">
        <w:rPr>
          <w:lang w:val="en-GB"/>
        </w:rPr>
        <w:t>3</w:t>
      </w:r>
      <w:r w:rsidRPr="00306151">
        <w:rPr>
          <w:lang w:val="en-GB"/>
        </w:rPr>
        <w:t>.</w:t>
      </w:r>
    </w:p>
    <w:p w:rsidR="00DA241A" w:rsidRPr="00306151" w:rsidRDefault="00DA241A" w:rsidP="00DA241A">
      <w:pPr>
        <w:pStyle w:val="BodyText"/>
        <w:ind w:hanging="426"/>
        <w:rPr>
          <w:lang w:val="en-GB"/>
        </w:rPr>
      </w:pPr>
    </w:p>
    <w:p w:rsidR="00DA241A" w:rsidRPr="00306151" w:rsidRDefault="00DA241A" w:rsidP="00DA241A">
      <w:pPr>
        <w:pStyle w:val="Heading2"/>
      </w:pPr>
      <w:r w:rsidRPr="00306151">
        <w:t>Publication of the Financial Statements for the preceding accounting period</w:t>
      </w:r>
    </w:p>
    <w:p w:rsidR="00DA241A" w:rsidRPr="00306151" w:rsidRDefault="00DA241A" w:rsidP="00DA241A">
      <w:pPr>
        <w:pStyle w:val="BodyText"/>
        <w:rPr>
          <w:lang w:val="en-GB"/>
        </w:rPr>
      </w:pPr>
      <w:r w:rsidRPr="00306151">
        <w:rPr>
          <w:lang w:val="en-GB"/>
        </w:rPr>
        <w:t xml:space="preserve">The Financial Statements of the Company as at 31 December </w:t>
      </w:r>
      <w:r w:rsidR="00655E9C">
        <w:rPr>
          <w:lang w:val="en-GB"/>
        </w:rPr>
        <w:t>201</w:t>
      </w:r>
      <w:r w:rsidR="007D760D">
        <w:rPr>
          <w:lang w:val="en-GB"/>
        </w:rPr>
        <w:t>2</w:t>
      </w:r>
      <w:r w:rsidRPr="00306151">
        <w:rPr>
          <w:lang w:val="en-GB"/>
        </w:rPr>
        <w:t xml:space="preserve"> including the annual report and the auditor’s report on the audit of the financial statements as at 31 December </w:t>
      </w:r>
      <w:r w:rsidR="00655E9C">
        <w:rPr>
          <w:lang w:val="en-GB"/>
        </w:rPr>
        <w:t>201</w:t>
      </w:r>
      <w:r w:rsidR="007D760D">
        <w:rPr>
          <w:lang w:val="en-GB"/>
        </w:rPr>
        <w:t>2</w:t>
      </w:r>
      <w:r w:rsidRPr="00306151">
        <w:rPr>
          <w:lang w:val="en-GB"/>
        </w:rPr>
        <w:t xml:space="preserve"> were filed in the collection of deeds of the Commercial Register on </w:t>
      </w:r>
      <w:r>
        <w:rPr>
          <w:lang w:val="en-GB"/>
        </w:rPr>
        <w:t>28</w:t>
      </w:r>
      <w:r w:rsidRPr="00306151">
        <w:rPr>
          <w:lang w:val="en-GB"/>
        </w:rPr>
        <w:t xml:space="preserve"> May </w:t>
      </w:r>
      <w:r w:rsidR="00655E9C">
        <w:rPr>
          <w:lang w:val="en-GB"/>
        </w:rPr>
        <w:t>201</w:t>
      </w:r>
      <w:r w:rsidR="007D760D">
        <w:rPr>
          <w:lang w:val="en-GB"/>
        </w:rPr>
        <w:t>3</w:t>
      </w:r>
      <w:r w:rsidRPr="00306151">
        <w:rPr>
          <w:lang w:val="en-GB"/>
        </w:rPr>
        <w:t xml:space="preserve">. The balance sheet and income statement for the preceding accounting period were published in the Commercial bulletin on 15 June </w:t>
      </w:r>
      <w:r w:rsidR="00655E9C">
        <w:rPr>
          <w:lang w:val="en-GB"/>
        </w:rPr>
        <w:t>201</w:t>
      </w:r>
      <w:r w:rsidR="007D760D">
        <w:rPr>
          <w:lang w:val="en-GB"/>
        </w:rPr>
        <w:t>3</w:t>
      </w:r>
      <w:r w:rsidRPr="00306151">
        <w:rPr>
          <w:lang w:val="en-GB"/>
        </w:rPr>
        <w:t>.</w:t>
      </w:r>
    </w:p>
    <w:p w:rsidR="00DA241A" w:rsidRPr="00306151" w:rsidRDefault="00DA241A" w:rsidP="00DA241A">
      <w:pPr>
        <w:pStyle w:val="BodyText"/>
        <w:rPr>
          <w:lang w:val="en-GB"/>
        </w:rPr>
      </w:pPr>
    </w:p>
    <w:p w:rsidR="00DA241A" w:rsidRPr="00306151" w:rsidRDefault="00DA241A" w:rsidP="00DA241A">
      <w:pPr>
        <w:pStyle w:val="Heading2"/>
      </w:pPr>
      <w:r w:rsidRPr="00306151">
        <w:t>Appointment of the auditor</w:t>
      </w:r>
    </w:p>
    <w:p w:rsidR="00DA241A" w:rsidRPr="00306151" w:rsidRDefault="00DA241A" w:rsidP="00DA241A">
      <w:pPr>
        <w:pStyle w:val="BodyText"/>
        <w:rPr>
          <w:lang w:val="en-GB"/>
        </w:rPr>
      </w:pPr>
      <w:r w:rsidRPr="00306151">
        <w:rPr>
          <w:lang w:val="en-GB"/>
        </w:rPr>
        <w:t xml:space="preserve">On 20 May </w:t>
      </w:r>
      <w:r w:rsidR="00655E9C">
        <w:rPr>
          <w:lang w:val="en-GB"/>
        </w:rPr>
        <w:t>201</w:t>
      </w:r>
      <w:r w:rsidR="007D760D">
        <w:rPr>
          <w:lang w:val="en-GB"/>
        </w:rPr>
        <w:t>3</w:t>
      </w:r>
      <w:r w:rsidRPr="00306151">
        <w:rPr>
          <w:lang w:val="en-GB"/>
        </w:rPr>
        <w:t xml:space="preserve"> the general meeting appointed XXX as the auditor of the Financial Statements for the period from 1 January </w:t>
      </w:r>
      <w:r w:rsidR="00655E9C">
        <w:rPr>
          <w:lang w:val="en-GB"/>
        </w:rPr>
        <w:t>201</w:t>
      </w:r>
      <w:r w:rsidR="007D760D">
        <w:rPr>
          <w:lang w:val="en-GB"/>
        </w:rPr>
        <w:t>3</w:t>
      </w:r>
      <w:r w:rsidRPr="00306151">
        <w:rPr>
          <w:lang w:val="en-GB"/>
        </w:rPr>
        <w:t xml:space="preserve"> to 31 December </w:t>
      </w:r>
      <w:r w:rsidR="00655E9C">
        <w:rPr>
          <w:lang w:val="en-GB"/>
        </w:rPr>
        <w:t>201</w:t>
      </w:r>
      <w:r w:rsidR="007D760D">
        <w:rPr>
          <w:lang w:val="en-GB"/>
        </w:rPr>
        <w:t>3</w:t>
      </w:r>
      <w:r w:rsidRPr="00306151">
        <w:rPr>
          <w:lang w:val="en-GB"/>
        </w:rPr>
        <w:t>.</w:t>
      </w:r>
    </w:p>
    <w:p w:rsidR="00DA241A" w:rsidRPr="00306151" w:rsidRDefault="00DA241A" w:rsidP="00DA241A">
      <w:pPr>
        <w:pStyle w:val="BodyText"/>
        <w:rPr>
          <w:lang w:val="en-GB"/>
        </w:rPr>
      </w:pPr>
    </w:p>
    <w:p w:rsidR="00DA241A" w:rsidRPr="00306151" w:rsidRDefault="00DA241A" w:rsidP="00DA241A">
      <w:pPr>
        <w:pStyle w:val="BodyText"/>
        <w:rPr>
          <w:lang w:val="en-GB"/>
        </w:rPr>
      </w:pPr>
    </w:p>
    <w:p w:rsidR="00DA241A" w:rsidRDefault="00DA241A" w:rsidP="00DA241A">
      <w:pPr>
        <w:pStyle w:val="Heading1"/>
      </w:pPr>
      <w:bookmarkStart w:id="3" w:name="_Toc530739897"/>
      <w:r w:rsidRPr="00306151">
        <w:t>INFORMATION about THE ACCOUNTING ENTITY'S BODIES</w:t>
      </w:r>
      <w:bookmarkEnd w:id="3"/>
    </w:p>
    <w:p w:rsidR="00FF4BD2" w:rsidRPr="00B861EC" w:rsidRDefault="00FF4BD2" w:rsidP="00FF4BD2">
      <w:pPr>
        <w:pStyle w:val="BodyText"/>
        <w:rPr>
          <w:i/>
          <w:szCs w:val="18"/>
          <w:u w:val="single"/>
          <w:lang w:val="en-GB"/>
        </w:rPr>
      </w:pPr>
      <w:proofErr w:type="gramStart"/>
      <w:r>
        <w:rPr>
          <w:i/>
          <w:szCs w:val="18"/>
          <w:u w:val="single"/>
          <w:lang w:val="en-GB"/>
        </w:rPr>
        <w:t>(Non-mandatory information</w:t>
      </w:r>
      <w:r w:rsidRPr="00B861EC">
        <w:rPr>
          <w:i/>
          <w:szCs w:val="18"/>
          <w:u w:val="single"/>
          <w:lang w:val="en-GB"/>
        </w:rPr>
        <w:t>.</w:t>
      </w:r>
      <w:proofErr w:type="gramEnd"/>
      <w:r w:rsidRPr="00B861EC">
        <w:rPr>
          <w:i/>
          <w:szCs w:val="18"/>
          <w:u w:val="single"/>
          <w:lang w:val="en-GB"/>
        </w:rPr>
        <w:t xml:space="preserve"> This information </w:t>
      </w:r>
      <w:r>
        <w:rPr>
          <w:i/>
          <w:szCs w:val="18"/>
          <w:u w:val="single"/>
          <w:lang w:val="en-GB"/>
        </w:rPr>
        <w:t>should be deleted</w:t>
      </w:r>
      <w:r w:rsidRPr="00B861EC">
        <w:rPr>
          <w:i/>
          <w:szCs w:val="18"/>
          <w:u w:val="single"/>
          <w:lang w:val="en-GB"/>
        </w:rPr>
        <w:t>.</w:t>
      </w:r>
      <w:r>
        <w:rPr>
          <w:i/>
          <w:szCs w:val="18"/>
          <w:u w:val="single"/>
          <w:lang w:val="en-GB"/>
        </w:rPr>
        <w:t>)</w:t>
      </w:r>
    </w:p>
    <w:p w:rsidR="00DA241A" w:rsidRPr="00306151" w:rsidRDefault="00DA241A" w:rsidP="00DA241A"/>
    <w:p w:rsidR="00DA241A" w:rsidRPr="00306151" w:rsidRDefault="00DA241A" w:rsidP="00DA241A">
      <w:pPr>
        <w:pStyle w:val="BodyText"/>
        <w:rPr>
          <w:lang w:val="en-GB"/>
        </w:rPr>
      </w:pPr>
      <w:proofErr w:type="gramStart"/>
      <w:r w:rsidRPr="00306151">
        <w:rPr>
          <w:lang w:val="en-GB"/>
        </w:rPr>
        <w:t>Directors</w:t>
      </w:r>
      <w:r w:rsidRPr="00306151">
        <w:rPr>
          <w:lang w:val="en-GB"/>
        </w:rPr>
        <w:tab/>
      </w:r>
      <w:r w:rsidRPr="00306151">
        <w:rPr>
          <w:lang w:val="en-GB"/>
        </w:rPr>
        <w:tab/>
        <w:t>Ing.</w:t>
      </w:r>
      <w:proofErr w:type="gramEnd"/>
      <w:r w:rsidRPr="00306151">
        <w:rPr>
          <w:lang w:val="en-GB"/>
        </w:rPr>
        <w:t xml:space="preserve"> Peter </w:t>
      </w:r>
      <w:proofErr w:type="spellStart"/>
      <w:r w:rsidRPr="00306151">
        <w:rPr>
          <w:lang w:val="en-GB"/>
        </w:rPr>
        <w:t>Petrovič</w:t>
      </w:r>
      <w:proofErr w:type="spellEnd"/>
    </w:p>
    <w:p w:rsidR="00DA241A" w:rsidRPr="00306151" w:rsidRDefault="00DA241A" w:rsidP="00DA241A">
      <w:pPr>
        <w:pStyle w:val="BodyText"/>
        <w:rPr>
          <w:lang w:val="en-GB"/>
        </w:rPr>
      </w:pPr>
      <w:r w:rsidRPr="00306151">
        <w:rPr>
          <w:lang w:val="en-GB"/>
        </w:rPr>
        <w:tab/>
      </w:r>
      <w:r w:rsidRPr="00306151">
        <w:rPr>
          <w:lang w:val="en-GB"/>
        </w:rPr>
        <w:tab/>
      </w:r>
      <w:r w:rsidRPr="00306151">
        <w:rPr>
          <w:lang w:val="en-GB"/>
        </w:rPr>
        <w:tab/>
      </w:r>
      <w:proofErr w:type="gramStart"/>
      <w:r w:rsidRPr="00306151">
        <w:rPr>
          <w:lang w:val="en-GB"/>
        </w:rPr>
        <w:t>Ing.</w:t>
      </w:r>
      <w:proofErr w:type="gramEnd"/>
      <w:r w:rsidRPr="00306151">
        <w:rPr>
          <w:lang w:val="en-GB"/>
        </w:rPr>
        <w:t xml:space="preserve"> Ján </w:t>
      </w:r>
      <w:proofErr w:type="spellStart"/>
      <w:r w:rsidRPr="00306151">
        <w:rPr>
          <w:lang w:val="en-GB"/>
        </w:rPr>
        <w:t>Jánsky</w:t>
      </w:r>
      <w:proofErr w:type="spellEnd"/>
    </w:p>
    <w:p w:rsidR="00DA241A" w:rsidRPr="00306151" w:rsidRDefault="00DA241A" w:rsidP="00DA241A">
      <w:pPr>
        <w:pStyle w:val="BodyText"/>
        <w:rPr>
          <w:lang w:val="en-GB"/>
        </w:rPr>
      </w:pPr>
      <w:r w:rsidRPr="00306151">
        <w:rPr>
          <w:lang w:val="en-GB"/>
        </w:rPr>
        <w:t>Supervisory Board</w:t>
      </w:r>
      <w:r w:rsidRPr="00306151">
        <w:rPr>
          <w:lang w:val="en-GB"/>
        </w:rPr>
        <w:tab/>
        <w:t>Dr. Ralf Schumacher – Chairman</w:t>
      </w:r>
    </w:p>
    <w:p w:rsidR="00DA241A" w:rsidRPr="00306151" w:rsidRDefault="00DA241A" w:rsidP="00DA241A">
      <w:pPr>
        <w:pStyle w:val="BodyText"/>
        <w:rPr>
          <w:lang w:val="en-GB"/>
        </w:rPr>
      </w:pPr>
      <w:r w:rsidRPr="00306151">
        <w:rPr>
          <w:lang w:val="en-GB"/>
        </w:rPr>
        <w:tab/>
      </w:r>
      <w:r w:rsidRPr="00306151">
        <w:rPr>
          <w:lang w:val="en-GB"/>
        </w:rPr>
        <w:tab/>
      </w:r>
      <w:r w:rsidRPr="00306151">
        <w:rPr>
          <w:lang w:val="en-GB"/>
        </w:rPr>
        <w:tab/>
        <w:t xml:space="preserve">Dr. Hans Joachim Fischer (resigned 2 June </w:t>
      </w:r>
      <w:r w:rsidR="00655E9C">
        <w:rPr>
          <w:lang w:val="en-GB"/>
        </w:rPr>
        <w:t>201</w:t>
      </w:r>
      <w:r w:rsidR="007D760D">
        <w:rPr>
          <w:lang w:val="en-GB"/>
        </w:rPr>
        <w:t>3</w:t>
      </w:r>
      <w:r w:rsidRPr="00306151">
        <w:rPr>
          <w:lang w:val="en-GB"/>
        </w:rPr>
        <w:t>)</w:t>
      </w:r>
    </w:p>
    <w:p w:rsidR="00DA241A" w:rsidRPr="00306151" w:rsidRDefault="00DA241A" w:rsidP="00DA241A">
      <w:pPr>
        <w:pStyle w:val="BodyText"/>
        <w:rPr>
          <w:lang w:val="en-GB"/>
        </w:rPr>
      </w:pPr>
      <w:r w:rsidRPr="00306151">
        <w:rPr>
          <w:lang w:val="en-GB"/>
        </w:rPr>
        <w:tab/>
      </w:r>
      <w:r w:rsidRPr="00306151">
        <w:rPr>
          <w:lang w:val="en-GB"/>
        </w:rPr>
        <w:tab/>
      </w:r>
      <w:r w:rsidRPr="00306151">
        <w:rPr>
          <w:lang w:val="en-GB"/>
        </w:rPr>
        <w:tab/>
        <w:t xml:space="preserve">Dipl.-Ing. </w:t>
      </w:r>
      <w:proofErr w:type="spellStart"/>
      <w:r w:rsidRPr="00306151">
        <w:rPr>
          <w:lang w:val="en-GB"/>
        </w:rPr>
        <w:t>Jürgen</w:t>
      </w:r>
      <w:proofErr w:type="spellEnd"/>
      <w:r w:rsidRPr="00306151">
        <w:rPr>
          <w:lang w:val="en-GB"/>
        </w:rPr>
        <w:t xml:space="preserve"> Neumann (appointed 3 June </w:t>
      </w:r>
      <w:r w:rsidR="00655E9C">
        <w:rPr>
          <w:lang w:val="en-GB"/>
        </w:rPr>
        <w:t>201</w:t>
      </w:r>
      <w:r w:rsidR="007D760D">
        <w:rPr>
          <w:lang w:val="en-GB"/>
        </w:rPr>
        <w:t>3</w:t>
      </w:r>
      <w:r w:rsidRPr="00306151">
        <w:rPr>
          <w:lang w:val="en-GB"/>
        </w:rPr>
        <w:t>)</w:t>
      </w:r>
    </w:p>
    <w:p w:rsidR="00DA241A" w:rsidRPr="00306151" w:rsidRDefault="00DA241A" w:rsidP="00DA241A">
      <w:pPr>
        <w:pStyle w:val="BodyText"/>
        <w:rPr>
          <w:lang w:val="en-GB"/>
        </w:rPr>
      </w:pPr>
      <w:r w:rsidRPr="00306151">
        <w:rPr>
          <w:lang w:val="en-GB"/>
        </w:rPr>
        <w:tab/>
      </w:r>
      <w:r w:rsidRPr="00306151">
        <w:rPr>
          <w:lang w:val="en-GB"/>
        </w:rPr>
        <w:tab/>
      </w:r>
      <w:r w:rsidRPr="00306151">
        <w:rPr>
          <w:lang w:val="en-GB"/>
        </w:rPr>
        <w:tab/>
        <w:t xml:space="preserve">Prof. Martin </w:t>
      </w:r>
      <w:proofErr w:type="spellStart"/>
      <w:r w:rsidRPr="00306151">
        <w:rPr>
          <w:lang w:val="en-GB"/>
        </w:rPr>
        <w:t>Martinský</w:t>
      </w:r>
      <w:proofErr w:type="spellEnd"/>
    </w:p>
    <w:p w:rsidR="00DA241A" w:rsidRPr="00306151" w:rsidRDefault="00DA241A" w:rsidP="00DA241A">
      <w:pPr>
        <w:pStyle w:val="BodyText"/>
        <w:rPr>
          <w:lang w:val="en-GB"/>
        </w:rPr>
      </w:pPr>
      <w:proofErr w:type="gramStart"/>
      <w:r w:rsidRPr="00306151">
        <w:rPr>
          <w:lang w:val="en-GB"/>
        </w:rPr>
        <w:t>Authorized signatory</w:t>
      </w:r>
      <w:r w:rsidRPr="00306151">
        <w:rPr>
          <w:lang w:val="en-GB"/>
        </w:rPr>
        <w:tab/>
        <w:t>Ing.</w:t>
      </w:r>
      <w:proofErr w:type="gramEnd"/>
      <w:r w:rsidRPr="00306151">
        <w:rPr>
          <w:lang w:val="en-GB"/>
        </w:rPr>
        <w:t xml:space="preserve"> Jozef </w:t>
      </w:r>
      <w:proofErr w:type="spellStart"/>
      <w:r w:rsidRPr="00306151">
        <w:rPr>
          <w:lang w:val="en-GB"/>
        </w:rPr>
        <w:t>Jozefský</w:t>
      </w:r>
      <w:proofErr w:type="spellEnd"/>
    </w:p>
    <w:p w:rsidR="00DA241A" w:rsidRPr="00306151" w:rsidRDefault="00DA241A" w:rsidP="00DA241A">
      <w:pPr>
        <w:ind w:left="426"/>
        <w:rPr>
          <w:sz w:val="18"/>
        </w:rPr>
      </w:pPr>
      <w:r w:rsidRPr="00306151">
        <w:rPr>
          <w:sz w:val="18"/>
        </w:rPr>
        <w:t>President</w:t>
      </w:r>
      <w:r w:rsidRPr="00306151">
        <w:rPr>
          <w:sz w:val="18"/>
        </w:rPr>
        <w:tab/>
      </w:r>
      <w:r w:rsidRPr="00306151">
        <w:rPr>
          <w:sz w:val="18"/>
        </w:rPr>
        <w:tab/>
        <w:t xml:space="preserve">Prof. Karol </w:t>
      </w:r>
      <w:proofErr w:type="spellStart"/>
      <w:r w:rsidRPr="00306151">
        <w:rPr>
          <w:sz w:val="18"/>
        </w:rPr>
        <w:t>Karolský</w:t>
      </w:r>
      <w:proofErr w:type="spellEnd"/>
      <w:r w:rsidRPr="00306151">
        <w:rPr>
          <w:sz w:val="18"/>
        </w:rPr>
        <w:tab/>
      </w:r>
      <w:r w:rsidRPr="00306151">
        <w:rPr>
          <w:sz w:val="18"/>
        </w:rPr>
        <w:tab/>
      </w:r>
      <w:r w:rsidRPr="00306151">
        <w:rPr>
          <w:sz w:val="18"/>
        </w:rPr>
        <w:tab/>
      </w:r>
      <w:r w:rsidRPr="00306151">
        <w:rPr>
          <w:sz w:val="18"/>
        </w:rPr>
        <w:tab/>
      </w:r>
    </w:p>
    <w:p w:rsidR="00DA241A" w:rsidRPr="00306151" w:rsidRDefault="00DA241A" w:rsidP="00DA241A"/>
    <w:p w:rsidR="00DA241A" w:rsidRDefault="00DA241A" w:rsidP="00DA241A"/>
    <w:p w:rsidR="00C87B4F" w:rsidRDefault="00C87B4F" w:rsidP="00DA241A"/>
    <w:p w:rsidR="00DA241A" w:rsidRDefault="00DA241A" w:rsidP="00DA241A">
      <w:pPr>
        <w:pStyle w:val="Heading1"/>
      </w:pPr>
      <w:bookmarkStart w:id="4" w:name="_Toc530739898"/>
      <w:r w:rsidRPr="00306151">
        <w:lastRenderedPageBreak/>
        <w:t>INFORMATION about the shareholders of the accounting entity</w:t>
      </w:r>
      <w:bookmarkEnd w:id="4"/>
    </w:p>
    <w:p w:rsidR="00FF4BD2" w:rsidRPr="00B861EC" w:rsidRDefault="00FF4BD2" w:rsidP="00FF4BD2">
      <w:pPr>
        <w:pStyle w:val="BodyText"/>
        <w:rPr>
          <w:i/>
          <w:szCs w:val="18"/>
          <w:u w:val="single"/>
          <w:lang w:val="en-GB"/>
        </w:rPr>
      </w:pPr>
      <w:proofErr w:type="gramStart"/>
      <w:r>
        <w:rPr>
          <w:i/>
          <w:szCs w:val="18"/>
          <w:u w:val="single"/>
          <w:lang w:val="en-GB"/>
        </w:rPr>
        <w:t>(Non-mandatory information</w:t>
      </w:r>
      <w:r w:rsidRPr="00B861EC">
        <w:rPr>
          <w:i/>
          <w:szCs w:val="18"/>
          <w:u w:val="single"/>
          <w:lang w:val="en-GB"/>
        </w:rPr>
        <w:t>.</w:t>
      </w:r>
      <w:proofErr w:type="gramEnd"/>
      <w:r w:rsidRPr="00B861EC">
        <w:rPr>
          <w:i/>
          <w:szCs w:val="18"/>
          <w:u w:val="single"/>
          <w:lang w:val="en-GB"/>
        </w:rPr>
        <w:t xml:space="preserve"> This information </w:t>
      </w:r>
      <w:r>
        <w:rPr>
          <w:i/>
          <w:szCs w:val="18"/>
          <w:u w:val="single"/>
          <w:lang w:val="en-GB"/>
        </w:rPr>
        <w:t>should be deleted</w:t>
      </w:r>
      <w:r w:rsidRPr="00B861EC">
        <w:rPr>
          <w:i/>
          <w:szCs w:val="18"/>
          <w:u w:val="single"/>
          <w:lang w:val="en-GB"/>
        </w:rPr>
        <w:t>.</w:t>
      </w:r>
      <w:r>
        <w:rPr>
          <w:i/>
          <w:szCs w:val="18"/>
          <w:u w:val="single"/>
          <w:lang w:val="en-GB"/>
        </w:rPr>
        <w:t>)</w:t>
      </w:r>
    </w:p>
    <w:p w:rsidR="00DA241A" w:rsidRPr="00306151" w:rsidRDefault="00DA241A" w:rsidP="00DA241A"/>
    <w:p w:rsidR="00E94F4F" w:rsidRDefault="00E94F4F" w:rsidP="00E94F4F">
      <w:pPr>
        <w:pStyle w:val="BodyText"/>
        <w:rPr>
          <w:lang w:val="en-GB"/>
        </w:rPr>
      </w:pPr>
      <w:r w:rsidRPr="00306151">
        <w:rPr>
          <w:lang w:val="en-GB"/>
        </w:rPr>
        <w:t xml:space="preserve">On 1 March </w:t>
      </w:r>
      <w:r w:rsidR="00655E9C">
        <w:rPr>
          <w:lang w:val="en-GB"/>
        </w:rPr>
        <w:t>201</w:t>
      </w:r>
      <w:r w:rsidR="007D760D">
        <w:rPr>
          <w:lang w:val="en-GB"/>
        </w:rPr>
        <w:t>3</w:t>
      </w:r>
      <w:r w:rsidRPr="00306151">
        <w:rPr>
          <w:lang w:val="en-GB"/>
        </w:rPr>
        <w:t xml:space="preserve">, ABC </w:t>
      </w:r>
      <w:proofErr w:type="spellStart"/>
      <w:r w:rsidRPr="00306151">
        <w:rPr>
          <w:lang w:val="en-GB"/>
        </w:rPr>
        <w:t>Produktion</w:t>
      </w:r>
      <w:proofErr w:type="spellEnd"/>
      <w:r w:rsidRPr="00306151">
        <w:rPr>
          <w:lang w:val="en-GB"/>
        </w:rPr>
        <w:t xml:space="preserve"> GmbH, Berlin, acquired the interests of the other shareholders to become the sole shareholder of the Company. Subsequently, the share capital of the Company was increased by EUR 1</w:t>
      </w:r>
      <w:r>
        <w:rPr>
          <w:lang w:val="en-GB"/>
        </w:rPr>
        <w:t xml:space="preserve"> </w:t>
      </w:r>
      <w:r w:rsidRPr="00306151">
        <w:rPr>
          <w:lang w:val="en-GB"/>
        </w:rPr>
        <w:t>327</w:t>
      </w:r>
      <w:r>
        <w:rPr>
          <w:lang w:val="en-GB"/>
        </w:rPr>
        <w:t xml:space="preserve"> </w:t>
      </w:r>
      <w:r w:rsidRPr="00306151">
        <w:rPr>
          <w:lang w:val="en-GB"/>
        </w:rPr>
        <w:t xml:space="preserve">757 to </w:t>
      </w:r>
      <w:r>
        <w:rPr>
          <w:lang w:val="en-GB"/>
        </w:rPr>
        <w:br/>
      </w:r>
      <w:r w:rsidRPr="00306151">
        <w:rPr>
          <w:lang w:val="en-GB"/>
        </w:rPr>
        <w:t>EUR 2</w:t>
      </w:r>
      <w:r>
        <w:rPr>
          <w:lang w:val="en-GB"/>
        </w:rPr>
        <w:t xml:space="preserve"> </w:t>
      </w:r>
      <w:r w:rsidRPr="00306151">
        <w:rPr>
          <w:lang w:val="en-GB"/>
        </w:rPr>
        <w:t>233</w:t>
      </w:r>
      <w:r>
        <w:rPr>
          <w:lang w:val="en-GB"/>
        </w:rPr>
        <w:t xml:space="preserve"> </w:t>
      </w:r>
      <w:r w:rsidRPr="00306151">
        <w:rPr>
          <w:lang w:val="en-GB"/>
        </w:rPr>
        <w:t xml:space="preserve">951. The situation as at 31 December </w:t>
      </w:r>
      <w:r w:rsidR="00655E9C">
        <w:rPr>
          <w:lang w:val="en-GB"/>
        </w:rPr>
        <w:t>201</w:t>
      </w:r>
      <w:r w:rsidR="007D760D">
        <w:rPr>
          <w:lang w:val="en-GB"/>
        </w:rPr>
        <w:t>3</w:t>
      </w:r>
      <w:r w:rsidRPr="00306151">
        <w:rPr>
          <w:lang w:val="en-GB"/>
        </w:rPr>
        <w:t xml:space="preserve"> is as follows:</w:t>
      </w:r>
    </w:p>
    <w:p w:rsidR="00E94F4F" w:rsidRPr="0045647C" w:rsidRDefault="00E94F4F" w:rsidP="00E94F4F">
      <w:pPr>
        <w:pStyle w:val="BodyText"/>
        <w:rPr>
          <w:lang w:val="en-GB"/>
        </w:rPr>
      </w:pPr>
    </w:p>
    <w:bookmarkStart w:id="5" w:name="_MON_1412061676"/>
    <w:bookmarkEnd w:id="5"/>
    <w:p w:rsidR="00E94F4F" w:rsidRDefault="00536F01" w:rsidP="00E94F4F">
      <w:pPr>
        <w:pStyle w:val="BodyText"/>
        <w:rPr>
          <w:lang w:val="en-GB"/>
        </w:rPr>
      </w:pPr>
      <w:r>
        <w:object w:dxaOrig="9311" w:dyaOrig="2589">
          <v:shape id="_x0000_i1026" type="#_x0000_t75" style="width:437.25pt;height:135.75pt" o:ole="" o:preferrelative="f">
            <v:imagedata r:id="rId23" o:title=""/>
            <o:lock v:ext="edit" aspectratio="f"/>
          </v:shape>
          <o:OLEObject Type="Embed" ProgID="Excel.Sheet.12" ShapeID="_x0000_i1026" DrawAspect="Content" ObjectID="_1448985826" r:id="rId24"/>
        </w:object>
      </w:r>
    </w:p>
    <w:p w:rsidR="00E94F4F" w:rsidRDefault="00E94F4F" w:rsidP="00E94F4F">
      <w:pPr>
        <w:pStyle w:val="BodyText"/>
        <w:rPr>
          <w:lang w:val="en-GB"/>
        </w:rPr>
      </w:pPr>
    </w:p>
    <w:p w:rsidR="007A2A34" w:rsidRDefault="007A2A34" w:rsidP="007A2A34">
      <w:pPr>
        <w:pStyle w:val="BodyText"/>
        <w:rPr>
          <w:lang w:val="en-GB"/>
        </w:rPr>
      </w:pPr>
      <w:r w:rsidRPr="00306151">
        <w:rPr>
          <w:lang w:val="en-GB"/>
        </w:rPr>
        <w:t xml:space="preserve">The shareholders of the Company until 1 March </w:t>
      </w:r>
      <w:r w:rsidR="00655E9C">
        <w:rPr>
          <w:lang w:val="en-GB"/>
        </w:rPr>
        <w:t>201</w:t>
      </w:r>
      <w:r w:rsidR="007D760D">
        <w:rPr>
          <w:lang w:val="en-GB"/>
        </w:rPr>
        <w:t>3</w:t>
      </w:r>
      <w:r w:rsidRPr="00306151">
        <w:rPr>
          <w:lang w:val="en-GB"/>
        </w:rPr>
        <w:t xml:space="preserve"> were as follows:</w:t>
      </w:r>
    </w:p>
    <w:p w:rsidR="006B7AE7" w:rsidRPr="00C00F0B" w:rsidRDefault="006B7AE7" w:rsidP="007A2A34">
      <w:pPr>
        <w:pStyle w:val="BodyText"/>
        <w:rPr>
          <w:lang w:val="en-GB"/>
        </w:rPr>
      </w:pPr>
    </w:p>
    <w:bookmarkStart w:id="6" w:name="_MON_1410174764"/>
    <w:bookmarkEnd w:id="6"/>
    <w:p w:rsidR="006B7AE7" w:rsidRDefault="00FF4BD2" w:rsidP="007A2A34">
      <w:pPr>
        <w:pStyle w:val="BodyText"/>
        <w:rPr>
          <w:lang w:val="en-GB"/>
        </w:rPr>
      </w:pPr>
      <w:r>
        <w:object w:dxaOrig="9103" w:dyaOrig="3281">
          <v:shape id="_x0000_i1027" type="#_x0000_t75" style="width:437.25pt;height:175.5pt" o:ole="" o:preferrelative="f">
            <v:imagedata r:id="rId25" o:title=""/>
            <o:lock v:ext="edit" aspectratio="f"/>
          </v:shape>
          <o:OLEObject Type="Embed" ProgID="Excel.Sheet.12" ShapeID="_x0000_i1027" DrawAspect="Content" ObjectID="_1448985827" r:id="rId26"/>
        </w:object>
      </w:r>
    </w:p>
    <w:p w:rsidR="00EF6F61" w:rsidRPr="00306151" w:rsidRDefault="00EF6F61" w:rsidP="007A2A34">
      <w:pPr>
        <w:pStyle w:val="BodyText"/>
        <w:rPr>
          <w:lang w:val="en-GB"/>
        </w:rPr>
      </w:pPr>
    </w:p>
    <w:p w:rsidR="00EB0F20" w:rsidRDefault="00EB0F20" w:rsidP="00EB0F20">
      <w:pPr>
        <w:pStyle w:val="BodyText"/>
        <w:rPr>
          <w:lang w:val="en-GB"/>
        </w:rPr>
      </w:pPr>
      <w:r w:rsidRPr="00306151">
        <w:rPr>
          <w:lang w:val="en-GB"/>
        </w:rPr>
        <w:t>The change of shareholders and the increase in the share capital was</w:t>
      </w:r>
      <w:r w:rsidR="006B7AE7">
        <w:rPr>
          <w:lang w:val="en-GB"/>
        </w:rPr>
        <w:t xml:space="preserve"> already</w:t>
      </w:r>
      <w:r w:rsidRPr="00306151">
        <w:rPr>
          <w:lang w:val="en-GB"/>
        </w:rPr>
        <w:t xml:space="preserve"> recorded in the Commercial Register as at 31 December </w:t>
      </w:r>
      <w:r w:rsidR="00655E9C">
        <w:rPr>
          <w:lang w:val="en-GB"/>
        </w:rPr>
        <w:t>201</w:t>
      </w:r>
      <w:r w:rsidR="007D760D">
        <w:rPr>
          <w:lang w:val="en-GB"/>
        </w:rPr>
        <w:t>3</w:t>
      </w:r>
      <w:r w:rsidRPr="00306151">
        <w:rPr>
          <w:lang w:val="en-GB"/>
        </w:rPr>
        <w:t>.</w:t>
      </w:r>
    </w:p>
    <w:p w:rsidR="00EB0F20" w:rsidRDefault="00EB0F20" w:rsidP="00EB0F20">
      <w:pPr>
        <w:pStyle w:val="BodyText"/>
        <w:rPr>
          <w:lang w:val="en-GB"/>
        </w:rPr>
      </w:pPr>
    </w:p>
    <w:p w:rsidR="00EB0F20" w:rsidRPr="00306151" w:rsidRDefault="00EB0F20" w:rsidP="00EB0F20">
      <w:pPr>
        <w:pStyle w:val="BodyText"/>
        <w:rPr>
          <w:lang w:val="en-GB"/>
        </w:rPr>
      </w:pPr>
    </w:p>
    <w:p w:rsidR="00EB0F20" w:rsidRPr="00306151" w:rsidRDefault="00EB0F20" w:rsidP="00EB0F20">
      <w:pPr>
        <w:pStyle w:val="Heading1"/>
      </w:pPr>
      <w:r w:rsidRPr="00306151">
        <w:t>INFORMATION about THE controlling parties</w:t>
      </w:r>
    </w:p>
    <w:p w:rsidR="00EB0F20" w:rsidRPr="00306151" w:rsidRDefault="00EB0F20" w:rsidP="00EB0F20">
      <w:pPr>
        <w:pStyle w:val="BodyText"/>
        <w:ind w:left="540"/>
        <w:rPr>
          <w:lang w:val="en-GB"/>
        </w:rPr>
      </w:pPr>
    </w:p>
    <w:p w:rsidR="00EB0F20" w:rsidRPr="00306151" w:rsidRDefault="00EB0F20" w:rsidP="00EB0F20">
      <w:pPr>
        <w:pStyle w:val="BodyText"/>
        <w:ind w:left="450"/>
        <w:rPr>
          <w:lang w:val="en-GB"/>
        </w:rPr>
      </w:pPr>
      <w:r w:rsidRPr="00306151">
        <w:rPr>
          <w:lang w:val="en-GB"/>
        </w:rPr>
        <w:t xml:space="preserve">ABC </w:t>
      </w:r>
      <w:proofErr w:type="spellStart"/>
      <w:r w:rsidRPr="00306151">
        <w:rPr>
          <w:lang w:val="en-GB"/>
        </w:rPr>
        <w:t>Produktion</w:t>
      </w:r>
      <w:proofErr w:type="spellEnd"/>
      <w:r w:rsidRPr="00306151">
        <w:rPr>
          <w:lang w:val="en-GB"/>
        </w:rPr>
        <w:t xml:space="preserve"> GmbH, </w:t>
      </w:r>
      <w:proofErr w:type="spellStart"/>
      <w:r w:rsidRPr="00306151">
        <w:rPr>
          <w:lang w:val="en-GB"/>
        </w:rPr>
        <w:t>Lindenstr</w:t>
      </w:r>
      <w:proofErr w:type="spellEnd"/>
      <w:r w:rsidRPr="00306151">
        <w:rPr>
          <w:lang w:val="en-GB"/>
        </w:rPr>
        <w:t xml:space="preserve">. 1, D-99998 Berlin is the parent company of the smallest group of which </w:t>
      </w:r>
      <w:r>
        <w:rPr>
          <w:lang w:val="en-GB"/>
        </w:rPr>
        <w:br/>
      </w:r>
      <w:r w:rsidRPr="00306151">
        <w:rPr>
          <w:lang w:val="en-GB"/>
        </w:rPr>
        <w:t xml:space="preserve">the Company is a member and for which group financial statements are prepared. ABC Holding AG, </w:t>
      </w:r>
      <w:proofErr w:type="spellStart"/>
      <w:r w:rsidRPr="00306151">
        <w:rPr>
          <w:lang w:val="en-GB"/>
        </w:rPr>
        <w:t>Motorenstr</w:t>
      </w:r>
      <w:proofErr w:type="spellEnd"/>
      <w:r w:rsidRPr="00306151">
        <w:rPr>
          <w:lang w:val="en-GB"/>
        </w:rPr>
        <w:t>. 10, D</w:t>
      </w:r>
      <w:r w:rsidRPr="00306151">
        <w:rPr>
          <w:lang w:val="en-GB"/>
        </w:rPr>
        <w:noBreakHyphen/>
        <w:t xml:space="preserve">99999 </w:t>
      </w:r>
      <w:proofErr w:type="spellStart"/>
      <w:r w:rsidRPr="00306151">
        <w:rPr>
          <w:lang w:val="en-GB"/>
        </w:rPr>
        <w:t>München</w:t>
      </w:r>
      <w:proofErr w:type="spellEnd"/>
      <w:r w:rsidRPr="00306151">
        <w:rPr>
          <w:lang w:val="en-GB"/>
        </w:rPr>
        <w:t xml:space="preserve"> is the parent Company of the largest group of which the Company is a member and for which group financial statements are prepared. These consolidated financial statements are available at the registered office of </w:t>
      </w:r>
      <w:r>
        <w:rPr>
          <w:lang w:val="en-GB"/>
        </w:rPr>
        <w:br/>
      </w:r>
      <w:r w:rsidRPr="00306151">
        <w:rPr>
          <w:lang w:val="en-GB"/>
        </w:rPr>
        <w:t xml:space="preserve">the listed companies or at the registered office of ABC </w:t>
      </w:r>
      <w:proofErr w:type="spellStart"/>
      <w:r w:rsidRPr="00306151">
        <w:rPr>
          <w:lang w:val="en-GB"/>
        </w:rPr>
        <w:t>Slovenská</w:t>
      </w:r>
      <w:proofErr w:type="spellEnd"/>
      <w:r w:rsidRPr="00306151">
        <w:rPr>
          <w:lang w:val="en-GB"/>
        </w:rPr>
        <w:t xml:space="preserve"> </w:t>
      </w:r>
      <w:proofErr w:type="spellStart"/>
      <w:r w:rsidRPr="00306151">
        <w:rPr>
          <w:lang w:val="en-GB"/>
        </w:rPr>
        <w:t>výroba</w:t>
      </w:r>
      <w:proofErr w:type="spellEnd"/>
      <w:r w:rsidRPr="00306151">
        <w:rPr>
          <w:lang w:val="en-GB"/>
        </w:rPr>
        <w:t xml:space="preserve"> </w:t>
      </w:r>
      <w:proofErr w:type="spellStart"/>
      <w:r w:rsidRPr="00306151">
        <w:rPr>
          <w:lang w:val="en-GB"/>
        </w:rPr>
        <w:t>spol</w:t>
      </w:r>
      <w:proofErr w:type="spellEnd"/>
      <w:r w:rsidRPr="00306151">
        <w:rPr>
          <w:lang w:val="en-GB"/>
        </w:rPr>
        <w:t xml:space="preserve">. </w:t>
      </w:r>
      <w:proofErr w:type="gramStart"/>
      <w:r w:rsidRPr="00306151">
        <w:rPr>
          <w:lang w:val="en-GB"/>
        </w:rPr>
        <w:t>s</w:t>
      </w:r>
      <w:proofErr w:type="gramEnd"/>
      <w:r w:rsidRPr="00306151">
        <w:rPr>
          <w:lang w:val="en-GB"/>
        </w:rPr>
        <w:t xml:space="preserve"> </w:t>
      </w:r>
      <w:proofErr w:type="spellStart"/>
      <w:r w:rsidRPr="00306151">
        <w:rPr>
          <w:lang w:val="en-GB"/>
        </w:rPr>
        <w:t>r.o</w:t>
      </w:r>
      <w:proofErr w:type="spellEnd"/>
      <w:r w:rsidRPr="00306151">
        <w:rPr>
          <w:lang w:val="en-GB"/>
        </w:rPr>
        <w:t xml:space="preserve">., </w:t>
      </w:r>
      <w:smartTag w:uri="urn:schemas-microsoft-com:office:smarttags" w:element="place">
        <w:smartTag w:uri="urn:schemas-microsoft-com:office:smarttags" w:element="City">
          <w:r w:rsidRPr="00306151">
            <w:rPr>
              <w:lang w:val="en-GB"/>
            </w:rPr>
            <w:t>Bratislava</w:t>
          </w:r>
        </w:smartTag>
      </w:smartTag>
      <w:r w:rsidRPr="00306151">
        <w:rPr>
          <w:lang w:val="en-GB"/>
        </w:rPr>
        <w:t xml:space="preserve">. The address of </w:t>
      </w:r>
      <w:r>
        <w:rPr>
          <w:lang w:val="en-GB"/>
        </w:rPr>
        <w:br/>
      </w:r>
      <w:r w:rsidRPr="00306151">
        <w:rPr>
          <w:lang w:val="en-GB"/>
        </w:rPr>
        <w:t>the regi</w:t>
      </w:r>
      <w:r w:rsidR="009A7FBC">
        <w:rPr>
          <w:lang w:val="en-GB"/>
        </w:rPr>
        <w:t xml:space="preserve">stration court maintaining the </w:t>
      </w:r>
      <w:r w:rsidRPr="00306151">
        <w:rPr>
          <w:lang w:val="en-GB"/>
        </w:rPr>
        <w:t xml:space="preserve">Commercial Register in which these consolidated financial statements are deposited is </w:t>
      </w:r>
      <w:proofErr w:type="spellStart"/>
      <w:r w:rsidRPr="00306151">
        <w:rPr>
          <w:lang w:val="en-GB"/>
        </w:rPr>
        <w:t>Hauptstrasse</w:t>
      </w:r>
      <w:proofErr w:type="spellEnd"/>
      <w:r w:rsidRPr="00306151">
        <w:rPr>
          <w:lang w:val="en-GB"/>
        </w:rPr>
        <w:t xml:space="preserve"> 102/40, D-99999 </w:t>
      </w:r>
      <w:proofErr w:type="spellStart"/>
      <w:r w:rsidRPr="00306151">
        <w:rPr>
          <w:lang w:val="en-GB"/>
        </w:rPr>
        <w:t>München</w:t>
      </w:r>
      <w:proofErr w:type="spellEnd"/>
      <w:r w:rsidRPr="00306151">
        <w:rPr>
          <w:lang w:val="en-GB"/>
        </w:rPr>
        <w:t>.</w:t>
      </w:r>
    </w:p>
    <w:p w:rsidR="00EB0F20" w:rsidRDefault="00EB0F20" w:rsidP="00EB0F20">
      <w:pPr>
        <w:pStyle w:val="BodyText"/>
        <w:rPr>
          <w:lang w:val="en-GB"/>
        </w:rPr>
      </w:pPr>
    </w:p>
    <w:p w:rsidR="002521DA" w:rsidRPr="004E11A1" w:rsidRDefault="00A113BA" w:rsidP="002521DA">
      <w:pPr>
        <w:pStyle w:val="BodyText"/>
        <w:rPr>
          <w:lang w:val="en-US"/>
        </w:rPr>
      </w:pPr>
      <w:r w:rsidRPr="00A113BA">
        <w:rPr>
          <w:lang w:val="en-US"/>
        </w:rPr>
        <w:t xml:space="preserve">The Company has applied an exemption from the obligation to prepare the consolidated financial statements and consolidated annual report in accordance with the Article 22 (8) of the Act on Accounting: its parent company ABC </w:t>
      </w:r>
      <w:proofErr w:type="spellStart"/>
      <w:r w:rsidRPr="00A113BA">
        <w:rPr>
          <w:lang w:val="en-US"/>
        </w:rPr>
        <w:t>Produktion</w:t>
      </w:r>
      <w:proofErr w:type="spellEnd"/>
      <w:r w:rsidRPr="00A113BA">
        <w:rPr>
          <w:lang w:val="en-US"/>
        </w:rPr>
        <w:t xml:space="preserve"> GmbH, Berlin owns 100</w:t>
      </w:r>
      <w:r w:rsidR="004A0FA8">
        <w:rPr>
          <w:lang w:val="en-US"/>
        </w:rPr>
        <w:t xml:space="preserve"> </w:t>
      </w:r>
      <w:r w:rsidR="00EA0B26" w:rsidRPr="004E11A1">
        <w:rPr>
          <w:lang w:val="en-US"/>
        </w:rPr>
        <w:t xml:space="preserve">% </w:t>
      </w:r>
      <w:r w:rsidRPr="00A113BA">
        <w:rPr>
          <w:lang w:val="en-US"/>
        </w:rPr>
        <w:t xml:space="preserve">share in the Company and prepares its consolidated financial statements in accordance with IFRS as adopted by the European Union. The Company and all its subsidiaries are </w:t>
      </w:r>
      <w:r w:rsidR="004E11A1">
        <w:rPr>
          <w:lang w:val="en-US"/>
        </w:rPr>
        <w:t>included in the</w:t>
      </w:r>
      <w:r w:rsidRPr="00A113BA">
        <w:rPr>
          <w:lang w:val="en-US"/>
        </w:rPr>
        <w:t>s</w:t>
      </w:r>
      <w:r w:rsidR="004E11A1">
        <w:rPr>
          <w:lang w:val="en-US"/>
        </w:rPr>
        <w:t>e</w:t>
      </w:r>
      <w:r w:rsidRPr="00A113BA">
        <w:rPr>
          <w:lang w:val="en-US"/>
        </w:rPr>
        <w:t xml:space="preserve"> consolidated financial statements. </w:t>
      </w:r>
    </w:p>
    <w:p w:rsidR="00EB0F20" w:rsidRPr="00306151" w:rsidRDefault="00EB0F20" w:rsidP="00EB0F20">
      <w:pPr>
        <w:pStyle w:val="BodyText"/>
        <w:rPr>
          <w:lang w:val="en-GB"/>
        </w:rPr>
      </w:pPr>
    </w:p>
    <w:p w:rsidR="00EA35AD" w:rsidRDefault="00EA35AD">
      <w:pPr>
        <w:spacing w:after="200" w:line="276" w:lineRule="auto"/>
        <w:rPr>
          <w:b/>
          <w:caps/>
          <w:sz w:val="18"/>
        </w:rPr>
      </w:pPr>
      <w:bookmarkStart w:id="7" w:name="_Toc530739899"/>
      <w:r>
        <w:br w:type="page"/>
      </w:r>
    </w:p>
    <w:p w:rsidR="00EB0F20" w:rsidRPr="00306151" w:rsidRDefault="00EB0F20" w:rsidP="00EB0F20">
      <w:pPr>
        <w:pStyle w:val="Heading1"/>
      </w:pPr>
      <w:r w:rsidRPr="00306151">
        <w:lastRenderedPageBreak/>
        <w:t xml:space="preserve">INFORMATION about accounting principles and accounting policies  </w:t>
      </w:r>
      <w:bookmarkEnd w:id="7"/>
    </w:p>
    <w:p w:rsidR="00EB0F20" w:rsidRPr="00306151" w:rsidRDefault="00EB0F20" w:rsidP="00EB0F20">
      <w:pPr>
        <w:pStyle w:val="BodyText"/>
        <w:rPr>
          <w:lang w:val="en-GB"/>
        </w:rPr>
      </w:pPr>
    </w:p>
    <w:p w:rsidR="00EB0F20" w:rsidRPr="00306151" w:rsidRDefault="00EB0F20" w:rsidP="00EB0F20">
      <w:pPr>
        <w:pStyle w:val="Pismenka"/>
        <w:rPr>
          <w:lang w:val="en-GB"/>
        </w:rPr>
      </w:pPr>
      <w:r w:rsidRPr="00306151">
        <w:rPr>
          <w:lang w:val="en-GB"/>
        </w:rPr>
        <w:t>Basis of preparation</w:t>
      </w:r>
    </w:p>
    <w:p w:rsidR="00EB0F20" w:rsidRPr="00306151" w:rsidRDefault="00EB0F20" w:rsidP="00EB0F20">
      <w:pPr>
        <w:pStyle w:val="BodyText"/>
        <w:ind w:left="450"/>
        <w:rPr>
          <w:lang w:val="en-GB"/>
        </w:rPr>
      </w:pPr>
      <w:r w:rsidRPr="00306151">
        <w:rPr>
          <w:lang w:val="en-GB"/>
        </w:rPr>
        <w:t xml:space="preserve">The financial statements were prepared using the going concern assumption that the Company will continue in operation for the foreseeable future. </w:t>
      </w:r>
    </w:p>
    <w:p w:rsidR="006B7AE7" w:rsidRDefault="006B7AE7" w:rsidP="00EB0F20">
      <w:pPr>
        <w:pStyle w:val="BodyText"/>
        <w:ind w:left="450"/>
        <w:rPr>
          <w:lang w:val="en-GB"/>
        </w:rPr>
      </w:pPr>
    </w:p>
    <w:p w:rsidR="00EB0F20" w:rsidRDefault="00EB0F20" w:rsidP="00EB0F20">
      <w:pPr>
        <w:pStyle w:val="BodyText"/>
        <w:ind w:left="450"/>
        <w:rPr>
          <w:lang w:val="en-GB"/>
        </w:rPr>
      </w:pPr>
      <w:r w:rsidRPr="00306151">
        <w:rPr>
          <w:lang w:val="en-GB"/>
        </w:rPr>
        <w:t>The accounting policies and general accounting principles have been consistently applied</w:t>
      </w:r>
      <w:r w:rsidR="007D760D">
        <w:rPr>
          <w:lang w:val="en-GB"/>
        </w:rPr>
        <w:t>.</w:t>
      </w:r>
    </w:p>
    <w:p w:rsidR="00FF4BD2" w:rsidRDefault="00FF4BD2" w:rsidP="00EB0F20">
      <w:pPr>
        <w:pStyle w:val="BodyText"/>
        <w:ind w:left="450"/>
        <w:rPr>
          <w:lang w:val="en-GB"/>
        </w:rPr>
      </w:pPr>
    </w:p>
    <w:p w:rsidR="00FF4BD2" w:rsidRDefault="00073BC8" w:rsidP="00EB0F20">
      <w:pPr>
        <w:pStyle w:val="BodyText"/>
        <w:ind w:left="450"/>
        <w:rPr>
          <w:lang w:val="en-GB"/>
        </w:rPr>
      </w:pPr>
      <w:r w:rsidRPr="00D9146F">
        <w:rPr>
          <w:lang w:val="en-GB"/>
        </w:rPr>
        <w:t>The Company has not made any corrections of significant errors of previous accounting periods in the accounting period 2013.</w:t>
      </w:r>
    </w:p>
    <w:p w:rsidR="002521DA" w:rsidRDefault="002521DA" w:rsidP="00EB0F20">
      <w:pPr>
        <w:pStyle w:val="BodyText"/>
        <w:ind w:left="450"/>
        <w:rPr>
          <w:lang w:val="en-GB"/>
        </w:rPr>
      </w:pPr>
    </w:p>
    <w:p w:rsidR="00EB0F20" w:rsidRPr="00306151" w:rsidRDefault="00EB0F20" w:rsidP="00EB0F20">
      <w:pPr>
        <w:pStyle w:val="Pismenka"/>
        <w:rPr>
          <w:lang w:val="en-GB"/>
        </w:rPr>
      </w:pPr>
      <w:r w:rsidRPr="00306151">
        <w:rPr>
          <w:lang w:val="en-GB"/>
        </w:rPr>
        <w:t>Non-current intangible assets and property, plant and equipment</w:t>
      </w:r>
    </w:p>
    <w:p w:rsidR="00EB0F20" w:rsidRDefault="00EB0F20" w:rsidP="00EB0F20">
      <w:pPr>
        <w:pStyle w:val="BodyText"/>
        <w:rPr>
          <w:lang w:val="en-GB"/>
        </w:rPr>
      </w:pPr>
      <w:r w:rsidRPr="00306151">
        <w:rPr>
          <w:lang w:val="en-GB"/>
        </w:rPr>
        <w:t xml:space="preserve">Purchased non-current assets are valued at their acquisition cost, which consists of the price at which an asset has been acquired plus costs related to the acquisition (customs duty, transport, assembling costs, insurance etc.). </w:t>
      </w:r>
    </w:p>
    <w:p w:rsidR="00EB0F20" w:rsidRDefault="00EB0F20" w:rsidP="00EB0F20">
      <w:pPr>
        <w:pStyle w:val="BodyText"/>
        <w:rPr>
          <w:lang w:val="en-GB"/>
        </w:rPr>
      </w:pPr>
    </w:p>
    <w:p w:rsidR="00EB0F20" w:rsidRPr="00306151" w:rsidRDefault="001B58E5" w:rsidP="00EB0F20">
      <w:pPr>
        <w:pStyle w:val="BodyText"/>
        <w:rPr>
          <w:lang w:val="en-GB"/>
        </w:rPr>
      </w:pPr>
      <w:r>
        <w:rPr>
          <w:lang w:val="en-GB"/>
        </w:rPr>
        <w:t xml:space="preserve">The </w:t>
      </w:r>
      <w:r w:rsidR="00EB0F20" w:rsidRPr="00306151">
        <w:rPr>
          <w:lang w:val="en-GB"/>
        </w:rPr>
        <w:t>acquisition cost</w:t>
      </w:r>
      <w:r w:rsidR="00EB0F20">
        <w:rPr>
          <w:lang w:val="en-GB"/>
        </w:rPr>
        <w:t xml:space="preserve"> of property, plant and equipment</w:t>
      </w:r>
      <w:r w:rsidR="00EB0F20" w:rsidRPr="00306151">
        <w:rPr>
          <w:lang w:val="en-GB"/>
        </w:rPr>
        <w:t xml:space="preserve"> does not include borrowing costs or realized exchange rate differences, which arose before </w:t>
      </w:r>
      <w:r w:rsidR="00EB0F20">
        <w:rPr>
          <w:lang w:val="en-GB"/>
        </w:rPr>
        <w:t>the item of property, plant and equipment</w:t>
      </w:r>
      <w:r w:rsidR="00EB0F20" w:rsidRPr="00306151">
        <w:rPr>
          <w:lang w:val="en-GB"/>
        </w:rPr>
        <w:t xml:space="preserve"> w</w:t>
      </w:r>
      <w:r w:rsidR="00EB0F20">
        <w:rPr>
          <w:lang w:val="en-GB"/>
        </w:rPr>
        <w:t>as</w:t>
      </w:r>
      <w:r w:rsidR="00EB0F20" w:rsidRPr="00306151">
        <w:rPr>
          <w:lang w:val="en-GB"/>
        </w:rPr>
        <w:t xml:space="preserve"> put into use.</w:t>
      </w:r>
    </w:p>
    <w:p w:rsidR="00EB0F20" w:rsidRDefault="00EB0F20" w:rsidP="00EB0F20">
      <w:pPr>
        <w:pStyle w:val="BodyText"/>
        <w:rPr>
          <w:lang w:val="en-GB"/>
        </w:rPr>
      </w:pPr>
    </w:p>
    <w:p w:rsidR="00EB0F20" w:rsidRDefault="001B58E5" w:rsidP="00EB0F20">
      <w:pPr>
        <w:pStyle w:val="BodyText"/>
        <w:rPr>
          <w:lang w:val="en-GB"/>
        </w:rPr>
      </w:pPr>
      <w:r>
        <w:rPr>
          <w:lang w:val="en-GB"/>
        </w:rPr>
        <w:t>The</w:t>
      </w:r>
      <w:r w:rsidR="001900BC">
        <w:rPr>
          <w:lang w:val="en-GB"/>
        </w:rPr>
        <w:t xml:space="preserve"> a</w:t>
      </w:r>
      <w:r w:rsidR="00EB0F20" w:rsidRPr="00306151">
        <w:rPr>
          <w:lang w:val="en-GB"/>
        </w:rPr>
        <w:t>cquisition cost</w:t>
      </w:r>
      <w:r w:rsidR="00EB0F20">
        <w:rPr>
          <w:lang w:val="en-GB"/>
        </w:rPr>
        <w:t xml:space="preserve"> of non-current intangible assets</w:t>
      </w:r>
      <w:r w:rsidR="00EB0F20" w:rsidRPr="00306151">
        <w:rPr>
          <w:lang w:val="en-GB"/>
        </w:rPr>
        <w:t xml:space="preserve"> does not include borrowing costs, which arose before the non-current</w:t>
      </w:r>
      <w:r w:rsidR="00EB0F20">
        <w:rPr>
          <w:lang w:val="en-GB"/>
        </w:rPr>
        <w:t xml:space="preserve"> intangible</w:t>
      </w:r>
      <w:r w:rsidR="00EB0F20" w:rsidRPr="00306151">
        <w:rPr>
          <w:lang w:val="en-GB"/>
        </w:rPr>
        <w:t xml:space="preserve"> assets were put into use.</w:t>
      </w:r>
    </w:p>
    <w:p w:rsidR="00EB0F20" w:rsidRPr="00306151" w:rsidRDefault="00EB0F20" w:rsidP="00EB0F20">
      <w:pPr>
        <w:pStyle w:val="BodyText"/>
        <w:rPr>
          <w:lang w:val="en-GB"/>
        </w:rPr>
      </w:pPr>
    </w:p>
    <w:p w:rsidR="00EB0F20" w:rsidRPr="00306151" w:rsidRDefault="00EB0F20" w:rsidP="00EB0F20">
      <w:pPr>
        <w:pStyle w:val="BodyText"/>
        <w:rPr>
          <w:lang w:val="en-GB"/>
        </w:rPr>
      </w:pPr>
      <w:r w:rsidRPr="00306151">
        <w:rPr>
          <w:lang w:val="en-GB"/>
        </w:rPr>
        <w:t xml:space="preserve">Self-constructed non-current assets are valued at their conversion cost. Conversion cost includes all direct costs incurred during production or other activities and indirect costs related to production or other activities. </w:t>
      </w:r>
    </w:p>
    <w:p w:rsidR="00EB0F20" w:rsidRPr="00306151" w:rsidRDefault="00EB0F20" w:rsidP="00EB0F20">
      <w:pPr>
        <w:pStyle w:val="BodyText"/>
        <w:rPr>
          <w:lang w:val="en-GB"/>
        </w:rPr>
      </w:pPr>
    </w:p>
    <w:p w:rsidR="00EB0F20" w:rsidRPr="00306151" w:rsidRDefault="00EB0F20" w:rsidP="00EB0F20">
      <w:pPr>
        <w:pStyle w:val="BodyText"/>
        <w:rPr>
          <w:lang w:val="en-GB"/>
        </w:rPr>
      </w:pPr>
      <w:r w:rsidRPr="00306151">
        <w:rPr>
          <w:lang w:val="en-GB"/>
        </w:rPr>
        <w:t xml:space="preserve">Research costs are not capitalized; they are expensed in the accounting period in which they are incurred. Development costs are recognized in the period in which they are incurred. However, development costs relating to a definable product or process that is demonstrated to be technically and commercially feasible, and for which the </w:t>
      </w:r>
      <w:r>
        <w:rPr>
          <w:lang w:val="en-GB"/>
        </w:rPr>
        <w:t>C</w:t>
      </w:r>
      <w:r w:rsidRPr="00306151">
        <w:rPr>
          <w:lang w:val="en-GB"/>
        </w:rPr>
        <w:t>ompany has sufficient resources to bring to market, are recognized as assets to the extent that such costs are expected to be recovered from future economic benefits.</w:t>
      </w:r>
    </w:p>
    <w:p w:rsidR="00EB0F20" w:rsidRPr="00306151" w:rsidRDefault="00EB0F20" w:rsidP="00EB0F20">
      <w:pPr>
        <w:pStyle w:val="BodyText"/>
        <w:rPr>
          <w:lang w:val="en-GB"/>
        </w:rPr>
      </w:pPr>
    </w:p>
    <w:p w:rsidR="00EB0F20" w:rsidRPr="00306151" w:rsidRDefault="00EB0F20" w:rsidP="00EB0F20">
      <w:pPr>
        <w:pStyle w:val="BodyText"/>
        <w:rPr>
          <w:lang w:val="en-GB"/>
        </w:rPr>
      </w:pPr>
      <w:r w:rsidRPr="00306151">
        <w:rPr>
          <w:lang w:val="en-GB"/>
        </w:rPr>
        <w:t xml:space="preserve">Capitalized development costs are allocated on a systematic basis to future accounting periods based on the best estimate of the time period over which the product or process is expected to be sold or used, subject to a maximum of 5 years. If impaired, the capitalized development costs are written down to their recoverable amount. </w:t>
      </w:r>
    </w:p>
    <w:p w:rsidR="00EB0F20" w:rsidRDefault="00EB0F20" w:rsidP="00EB0F20">
      <w:pPr>
        <w:pStyle w:val="BodyText"/>
        <w:rPr>
          <w:lang w:val="en-GB"/>
        </w:rPr>
      </w:pPr>
    </w:p>
    <w:p w:rsidR="00EB0F20" w:rsidRDefault="00EB0F20" w:rsidP="00EB0F20">
      <w:pPr>
        <w:pStyle w:val="BodyText"/>
        <w:rPr>
          <w:lang w:val="en-GB"/>
        </w:rPr>
      </w:pPr>
      <w:r w:rsidRPr="00306151">
        <w:rPr>
          <w:lang w:val="en-GB"/>
        </w:rPr>
        <w:t xml:space="preserve">Amortization of non-current intangible assets is based on the expected useful lives of the assets. Amortization commences on the first day of the month following the date the non-current asset was put into use. Low-value non-current intangible assets with an acquisition cost (or conversion cost) of EUR </w:t>
      </w:r>
      <w:r>
        <w:rPr>
          <w:lang w:val="en-GB"/>
        </w:rPr>
        <w:t>2 400</w:t>
      </w:r>
      <w:r w:rsidRPr="00306151">
        <w:rPr>
          <w:lang w:val="en-GB"/>
        </w:rPr>
        <w:t xml:space="preserve"> or less are written off when the asset is put into use. Estimated useful life, amortization method, and amortization rate are described in the following table: </w:t>
      </w:r>
    </w:p>
    <w:p w:rsidR="007863FB" w:rsidRDefault="007863FB" w:rsidP="00EB0F20">
      <w:pPr>
        <w:pStyle w:val="BodyText"/>
        <w:rPr>
          <w:lang w:val="en-GB"/>
        </w:rPr>
      </w:pPr>
    </w:p>
    <w:tbl>
      <w:tblPr>
        <w:tblW w:w="0" w:type="auto"/>
        <w:tblInd w:w="456" w:type="dxa"/>
        <w:tblCellMar>
          <w:left w:w="30" w:type="dxa"/>
          <w:right w:w="30" w:type="dxa"/>
        </w:tblCellMar>
        <w:tblLook w:val="0000"/>
      </w:tblPr>
      <w:tblGrid>
        <w:gridCol w:w="2915"/>
        <w:gridCol w:w="418"/>
        <w:gridCol w:w="1537"/>
        <w:gridCol w:w="140"/>
        <w:gridCol w:w="1818"/>
        <w:gridCol w:w="140"/>
        <w:gridCol w:w="1708"/>
      </w:tblGrid>
      <w:tr w:rsidR="007863FB" w:rsidRPr="00306151" w:rsidTr="00621C83">
        <w:trPr>
          <w:trHeight w:val="289"/>
        </w:trPr>
        <w:tc>
          <w:tcPr>
            <w:tcW w:w="3333" w:type="dxa"/>
            <w:gridSpan w:val="2"/>
          </w:tcPr>
          <w:p w:rsidR="007863FB" w:rsidRPr="00306151" w:rsidRDefault="007863FB" w:rsidP="00F35255">
            <w:pPr>
              <w:pStyle w:val="Tabulka"/>
              <w:rPr>
                <w:lang w:val="en-GB"/>
              </w:rPr>
            </w:pPr>
          </w:p>
        </w:tc>
        <w:tc>
          <w:tcPr>
            <w:tcW w:w="1537" w:type="dxa"/>
          </w:tcPr>
          <w:p w:rsidR="007863FB" w:rsidRPr="00306151" w:rsidRDefault="007863FB" w:rsidP="00F35255">
            <w:pPr>
              <w:pStyle w:val="Tabulka"/>
              <w:jc w:val="center"/>
              <w:rPr>
                <w:lang w:val="en-GB"/>
              </w:rPr>
            </w:pPr>
            <w:r w:rsidRPr="00306151">
              <w:rPr>
                <w:lang w:val="en-GB"/>
              </w:rPr>
              <w:t xml:space="preserve">Estimated useful </w:t>
            </w:r>
          </w:p>
        </w:tc>
        <w:tc>
          <w:tcPr>
            <w:tcW w:w="140" w:type="dxa"/>
          </w:tcPr>
          <w:p w:rsidR="007863FB" w:rsidRPr="00306151" w:rsidRDefault="007863FB" w:rsidP="00F35255">
            <w:pPr>
              <w:pStyle w:val="Tabulka"/>
              <w:jc w:val="center"/>
              <w:rPr>
                <w:lang w:val="en-GB"/>
              </w:rPr>
            </w:pPr>
          </w:p>
        </w:tc>
        <w:tc>
          <w:tcPr>
            <w:tcW w:w="1818" w:type="dxa"/>
          </w:tcPr>
          <w:p w:rsidR="007863FB" w:rsidRPr="00306151" w:rsidRDefault="007863FB" w:rsidP="00F35255">
            <w:pPr>
              <w:pStyle w:val="Tabulka"/>
              <w:jc w:val="center"/>
              <w:rPr>
                <w:lang w:val="en-GB"/>
              </w:rPr>
            </w:pPr>
            <w:r w:rsidRPr="00306151">
              <w:rPr>
                <w:lang w:val="en-GB"/>
              </w:rPr>
              <w:t>Amortization</w:t>
            </w:r>
          </w:p>
        </w:tc>
        <w:tc>
          <w:tcPr>
            <w:tcW w:w="140" w:type="dxa"/>
          </w:tcPr>
          <w:p w:rsidR="007863FB" w:rsidRPr="00306151" w:rsidRDefault="007863FB" w:rsidP="00F35255">
            <w:pPr>
              <w:pStyle w:val="Tabulka"/>
              <w:jc w:val="center"/>
              <w:rPr>
                <w:lang w:val="en-GB"/>
              </w:rPr>
            </w:pPr>
          </w:p>
        </w:tc>
        <w:tc>
          <w:tcPr>
            <w:tcW w:w="1708" w:type="dxa"/>
          </w:tcPr>
          <w:p w:rsidR="007863FB" w:rsidRPr="00306151" w:rsidRDefault="007863FB" w:rsidP="00F35255">
            <w:pPr>
              <w:pStyle w:val="Tabulka"/>
              <w:jc w:val="center"/>
              <w:rPr>
                <w:lang w:val="en-GB"/>
              </w:rPr>
            </w:pPr>
            <w:r w:rsidRPr="00306151">
              <w:rPr>
                <w:lang w:val="en-GB"/>
              </w:rPr>
              <w:t xml:space="preserve">Annual rate of </w:t>
            </w:r>
          </w:p>
        </w:tc>
      </w:tr>
      <w:tr w:rsidR="007863FB" w:rsidRPr="00306151" w:rsidTr="00621C83">
        <w:trPr>
          <w:trHeight w:val="250"/>
        </w:trPr>
        <w:tc>
          <w:tcPr>
            <w:tcW w:w="2915" w:type="dxa"/>
            <w:tcBorders>
              <w:bottom w:val="single" w:sz="4" w:space="0" w:color="auto"/>
            </w:tcBorders>
          </w:tcPr>
          <w:p w:rsidR="007863FB" w:rsidRPr="00306151" w:rsidRDefault="007863FB" w:rsidP="00F35255">
            <w:pPr>
              <w:pStyle w:val="Tabulka"/>
              <w:rPr>
                <w:lang w:val="en-GB"/>
              </w:rPr>
            </w:pPr>
          </w:p>
        </w:tc>
        <w:tc>
          <w:tcPr>
            <w:tcW w:w="418" w:type="dxa"/>
            <w:tcBorders>
              <w:bottom w:val="single" w:sz="4" w:space="0" w:color="auto"/>
            </w:tcBorders>
          </w:tcPr>
          <w:p w:rsidR="007863FB" w:rsidRPr="00306151" w:rsidRDefault="007863FB" w:rsidP="00F35255">
            <w:pPr>
              <w:pStyle w:val="Tabulka"/>
              <w:rPr>
                <w:lang w:val="en-GB"/>
              </w:rPr>
            </w:pPr>
          </w:p>
        </w:tc>
        <w:tc>
          <w:tcPr>
            <w:tcW w:w="1537" w:type="dxa"/>
            <w:tcBorders>
              <w:bottom w:val="single" w:sz="4" w:space="0" w:color="auto"/>
            </w:tcBorders>
          </w:tcPr>
          <w:p w:rsidR="007863FB" w:rsidRPr="00306151" w:rsidRDefault="007863FB" w:rsidP="00F35255">
            <w:pPr>
              <w:pStyle w:val="Tabulka"/>
              <w:jc w:val="center"/>
              <w:rPr>
                <w:lang w:val="en-GB"/>
              </w:rPr>
            </w:pPr>
            <w:r w:rsidRPr="00306151">
              <w:rPr>
                <w:lang w:val="en-GB"/>
              </w:rPr>
              <w:t>life in years</w:t>
            </w:r>
          </w:p>
        </w:tc>
        <w:tc>
          <w:tcPr>
            <w:tcW w:w="140" w:type="dxa"/>
            <w:tcBorders>
              <w:bottom w:val="single" w:sz="4" w:space="0" w:color="auto"/>
            </w:tcBorders>
          </w:tcPr>
          <w:p w:rsidR="007863FB" w:rsidRPr="00306151" w:rsidRDefault="007863FB" w:rsidP="00F35255">
            <w:pPr>
              <w:pStyle w:val="Tabulka"/>
              <w:jc w:val="center"/>
              <w:rPr>
                <w:lang w:val="en-GB"/>
              </w:rPr>
            </w:pPr>
          </w:p>
        </w:tc>
        <w:tc>
          <w:tcPr>
            <w:tcW w:w="1818" w:type="dxa"/>
            <w:tcBorders>
              <w:bottom w:val="single" w:sz="4" w:space="0" w:color="auto"/>
            </w:tcBorders>
          </w:tcPr>
          <w:p w:rsidR="007863FB" w:rsidRPr="00306151" w:rsidRDefault="007863FB" w:rsidP="00F35255">
            <w:pPr>
              <w:pStyle w:val="Tabulka"/>
              <w:jc w:val="center"/>
              <w:rPr>
                <w:lang w:val="en-GB"/>
              </w:rPr>
            </w:pPr>
            <w:r w:rsidRPr="00306151">
              <w:rPr>
                <w:lang w:val="en-GB"/>
              </w:rPr>
              <w:t>method</w:t>
            </w:r>
          </w:p>
        </w:tc>
        <w:tc>
          <w:tcPr>
            <w:tcW w:w="140" w:type="dxa"/>
            <w:tcBorders>
              <w:bottom w:val="single" w:sz="4" w:space="0" w:color="auto"/>
            </w:tcBorders>
          </w:tcPr>
          <w:p w:rsidR="007863FB" w:rsidRPr="00306151" w:rsidRDefault="007863FB" w:rsidP="00F35255">
            <w:pPr>
              <w:pStyle w:val="Tabulka"/>
              <w:jc w:val="center"/>
              <w:rPr>
                <w:lang w:val="en-GB"/>
              </w:rPr>
            </w:pPr>
          </w:p>
        </w:tc>
        <w:tc>
          <w:tcPr>
            <w:tcW w:w="1708" w:type="dxa"/>
            <w:tcBorders>
              <w:bottom w:val="single" w:sz="4" w:space="0" w:color="auto"/>
            </w:tcBorders>
          </w:tcPr>
          <w:p w:rsidR="007863FB" w:rsidRPr="00306151" w:rsidRDefault="007863FB" w:rsidP="00F35255">
            <w:pPr>
              <w:pStyle w:val="Tabulka"/>
              <w:jc w:val="center"/>
              <w:rPr>
                <w:lang w:val="en-GB"/>
              </w:rPr>
            </w:pPr>
            <w:r w:rsidRPr="00306151">
              <w:rPr>
                <w:lang w:val="en-GB"/>
              </w:rPr>
              <w:t>amortization in %</w:t>
            </w:r>
          </w:p>
        </w:tc>
      </w:tr>
      <w:tr w:rsidR="007863FB" w:rsidRPr="00306151" w:rsidTr="00621C83">
        <w:trPr>
          <w:trHeight w:val="245"/>
        </w:trPr>
        <w:tc>
          <w:tcPr>
            <w:tcW w:w="3333" w:type="dxa"/>
            <w:gridSpan w:val="2"/>
            <w:tcBorders>
              <w:top w:val="single" w:sz="4" w:space="0" w:color="auto"/>
            </w:tcBorders>
          </w:tcPr>
          <w:p w:rsidR="007863FB" w:rsidRPr="00306151" w:rsidRDefault="007863FB" w:rsidP="00F35255">
            <w:pPr>
              <w:pStyle w:val="Tabulka"/>
              <w:rPr>
                <w:lang w:val="en-GB"/>
              </w:rPr>
            </w:pPr>
            <w:r w:rsidRPr="00306151">
              <w:rPr>
                <w:lang w:val="en-GB"/>
              </w:rPr>
              <w:t>Capitalized development costs</w:t>
            </w:r>
          </w:p>
        </w:tc>
        <w:tc>
          <w:tcPr>
            <w:tcW w:w="1537" w:type="dxa"/>
            <w:tcBorders>
              <w:top w:val="single" w:sz="4" w:space="0" w:color="auto"/>
            </w:tcBorders>
          </w:tcPr>
          <w:p w:rsidR="007863FB" w:rsidRPr="00306151" w:rsidRDefault="007863FB" w:rsidP="00F35255">
            <w:pPr>
              <w:pStyle w:val="Tabulka"/>
              <w:jc w:val="center"/>
              <w:rPr>
                <w:lang w:val="en-GB"/>
              </w:rPr>
            </w:pPr>
            <w:r w:rsidRPr="00306151">
              <w:rPr>
                <w:lang w:val="en-GB"/>
              </w:rPr>
              <w:t>5</w:t>
            </w:r>
          </w:p>
        </w:tc>
        <w:tc>
          <w:tcPr>
            <w:tcW w:w="140" w:type="dxa"/>
            <w:tcBorders>
              <w:top w:val="single" w:sz="4" w:space="0" w:color="auto"/>
            </w:tcBorders>
          </w:tcPr>
          <w:p w:rsidR="007863FB" w:rsidRPr="00306151" w:rsidRDefault="007863FB" w:rsidP="00F35255">
            <w:pPr>
              <w:pStyle w:val="Tabulka"/>
              <w:jc w:val="center"/>
              <w:rPr>
                <w:lang w:val="en-GB"/>
              </w:rPr>
            </w:pPr>
          </w:p>
        </w:tc>
        <w:tc>
          <w:tcPr>
            <w:tcW w:w="1818" w:type="dxa"/>
            <w:tcBorders>
              <w:top w:val="single" w:sz="4" w:space="0" w:color="auto"/>
            </w:tcBorders>
          </w:tcPr>
          <w:p w:rsidR="007863FB" w:rsidRPr="00306151" w:rsidRDefault="007863FB" w:rsidP="00F35255">
            <w:pPr>
              <w:pStyle w:val="Tabulka"/>
              <w:jc w:val="center"/>
              <w:rPr>
                <w:lang w:val="en-GB"/>
              </w:rPr>
            </w:pPr>
            <w:r w:rsidRPr="00306151">
              <w:rPr>
                <w:lang w:val="en-GB"/>
              </w:rPr>
              <w:t>straight-line</w:t>
            </w:r>
          </w:p>
        </w:tc>
        <w:tc>
          <w:tcPr>
            <w:tcW w:w="140" w:type="dxa"/>
            <w:tcBorders>
              <w:top w:val="single" w:sz="4" w:space="0" w:color="auto"/>
            </w:tcBorders>
          </w:tcPr>
          <w:p w:rsidR="007863FB" w:rsidRPr="00306151" w:rsidRDefault="007863FB" w:rsidP="00F35255">
            <w:pPr>
              <w:pStyle w:val="Tabulka"/>
              <w:jc w:val="center"/>
              <w:rPr>
                <w:lang w:val="en-GB"/>
              </w:rPr>
            </w:pPr>
          </w:p>
        </w:tc>
        <w:tc>
          <w:tcPr>
            <w:tcW w:w="1708" w:type="dxa"/>
            <w:tcBorders>
              <w:top w:val="single" w:sz="4" w:space="0" w:color="auto"/>
            </w:tcBorders>
          </w:tcPr>
          <w:p w:rsidR="007863FB" w:rsidRPr="00306151" w:rsidRDefault="007863FB" w:rsidP="00F35255">
            <w:pPr>
              <w:pStyle w:val="Tabulka"/>
              <w:jc w:val="center"/>
              <w:rPr>
                <w:lang w:val="en-GB"/>
              </w:rPr>
            </w:pPr>
            <w:r w:rsidRPr="00306151">
              <w:rPr>
                <w:lang w:val="en-GB"/>
              </w:rPr>
              <w:t>20</w:t>
            </w:r>
          </w:p>
        </w:tc>
      </w:tr>
      <w:tr w:rsidR="007863FB" w:rsidRPr="00306151" w:rsidTr="007863FB">
        <w:trPr>
          <w:trHeight w:val="245"/>
        </w:trPr>
        <w:tc>
          <w:tcPr>
            <w:tcW w:w="3333" w:type="dxa"/>
            <w:gridSpan w:val="2"/>
          </w:tcPr>
          <w:p w:rsidR="007863FB" w:rsidRPr="00306151" w:rsidRDefault="007863FB" w:rsidP="00F35255">
            <w:pPr>
              <w:pStyle w:val="Tabulka"/>
              <w:rPr>
                <w:lang w:val="en-GB"/>
              </w:rPr>
            </w:pPr>
            <w:r w:rsidRPr="00306151">
              <w:rPr>
                <w:lang w:val="en-GB"/>
              </w:rPr>
              <w:t>Software</w:t>
            </w:r>
          </w:p>
        </w:tc>
        <w:tc>
          <w:tcPr>
            <w:tcW w:w="1537" w:type="dxa"/>
          </w:tcPr>
          <w:p w:rsidR="007863FB" w:rsidRPr="00306151" w:rsidRDefault="007863FB" w:rsidP="00F35255">
            <w:pPr>
              <w:pStyle w:val="Tabulka"/>
              <w:jc w:val="center"/>
              <w:rPr>
                <w:lang w:val="en-GB"/>
              </w:rPr>
            </w:pPr>
            <w:r w:rsidRPr="00306151">
              <w:rPr>
                <w:lang w:val="en-GB"/>
              </w:rPr>
              <w:t>4</w:t>
            </w:r>
          </w:p>
        </w:tc>
        <w:tc>
          <w:tcPr>
            <w:tcW w:w="140" w:type="dxa"/>
          </w:tcPr>
          <w:p w:rsidR="007863FB" w:rsidRPr="00306151" w:rsidRDefault="007863FB" w:rsidP="00F35255">
            <w:pPr>
              <w:pStyle w:val="Tabulka"/>
              <w:jc w:val="center"/>
              <w:rPr>
                <w:lang w:val="en-GB"/>
              </w:rPr>
            </w:pPr>
          </w:p>
        </w:tc>
        <w:tc>
          <w:tcPr>
            <w:tcW w:w="1818" w:type="dxa"/>
          </w:tcPr>
          <w:p w:rsidR="007863FB" w:rsidRPr="00306151" w:rsidRDefault="007863FB" w:rsidP="00F35255">
            <w:pPr>
              <w:pStyle w:val="Tabulka"/>
              <w:jc w:val="center"/>
              <w:rPr>
                <w:lang w:val="en-GB"/>
              </w:rPr>
            </w:pPr>
            <w:r w:rsidRPr="00306151">
              <w:rPr>
                <w:lang w:val="en-GB"/>
              </w:rPr>
              <w:t>straight-line</w:t>
            </w:r>
          </w:p>
        </w:tc>
        <w:tc>
          <w:tcPr>
            <w:tcW w:w="140" w:type="dxa"/>
          </w:tcPr>
          <w:p w:rsidR="007863FB" w:rsidRPr="00306151" w:rsidRDefault="007863FB" w:rsidP="00F35255">
            <w:pPr>
              <w:pStyle w:val="Tabulka"/>
              <w:jc w:val="center"/>
              <w:rPr>
                <w:lang w:val="en-GB"/>
              </w:rPr>
            </w:pPr>
          </w:p>
        </w:tc>
        <w:tc>
          <w:tcPr>
            <w:tcW w:w="1708" w:type="dxa"/>
          </w:tcPr>
          <w:p w:rsidR="007863FB" w:rsidRPr="00306151" w:rsidRDefault="007863FB" w:rsidP="00F35255">
            <w:pPr>
              <w:pStyle w:val="Tabulka"/>
              <w:jc w:val="center"/>
              <w:rPr>
                <w:lang w:val="en-GB"/>
              </w:rPr>
            </w:pPr>
            <w:r w:rsidRPr="00306151">
              <w:rPr>
                <w:lang w:val="en-GB"/>
              </w:rPr>
              <w:t>25</w:t>
            </w:r>
          </w:p>
        </w:tc>
      </w:tr>
      <w:tr w:rsidR="007863FB" w:rsidRPr="00306151" w:rsidTr="007863FB">
        <w:trPr>
          <w:trHeight w:val="245"/>
        </w:trPr>
        <w:tc>
          <w:tcPr>
            <w:tcW w:w="3333" w:type="dxa"/>
            <w:gridSpan w:val="2"/>
          </w:tcPr>
          <w:p w:rsidR="007863FB" w:rsidRPr="00306151" w:rsidRDefault="007863FB" w:rsidP="00F35255">
            <w:pPr>
              <w:pStyle w:val="Tabulka"/>
              <w:rPr>
                <w:lang w:val="en-GB"/>
              </w:rPr>
            </w:pPr>
            <w:r w:rsidRPr="00306151">
              <w:rPr>
                <w:lang w:val="en-GB"/>
              </w:rPr>
              <w:t xml:space="preserve">Valuable rights </w:t>
            </w:r>
          </w:p>
        </w:tc>
        <w:tc>
          <w:tcPr>
            <w:tcW w:w="1537" w:type="dxa"/>
          </w:tcPr>
          <w:p w:rsidR="007863FB" w:rsidRPr="00306151" w:rsidRDefault="007863FB" w:rsidP="00F35255">
            <w:pPr>
              <w:pStyle w:val="Tabulka"/>
              <w:jc w:val="center"/>
              <w:rPr>
                <w:lang w:val="en-GB"/>
              </w:rPr>
            </w:pPr>
            <w:r w:rsidRPr="00306151">
              <w:rPr>
                <w:lang w:val="en-GB"/>
              </w:rPr>
              <w:t>8</w:t>
            </w:r>
          </w:p>
        </w:tc>
        <w:tc>
          <w:tcPr>
            <w:tcW w:w="140" w:type="dxa"/>
          </w:tcPr>
          <w:p w:rsidR="007863FB" w:rsidRPr="00306151" w:rsidRDefault="007863FB" w:rsidP="00F35255">
            <w:pPr>
              <w:pStyle w:val="Tabulka"/>
              <w:jc w:val="center"/>
              <w:rPr>
                <w:lang w:val="en-GB"/>
              </w:rPr>
            </w:pPr>
          </w:p>
        </w:tc>
        <w:tc>
          <w:tcPr>
            <w:tcW w:w="1818" w:type="dxa"/>
          </w:tcPr>
          <w:p w:rsidR="007863FB" w:rsidRPr="00306151" w:rsidRDefault="007863FB" w:rsidP="00F35255">
            <w:pPr>
              <w:pStyle w:val="Tabulka"/>
              <w:jc w:val="center"/>
              <w:rPr>
                <w:lang w:val="en-GB"/>
              </w:rPr>
            </w:pPr>
            <w:r w:rsidRPr="00306151">
              <w:rPr>
                <w:lang w:val="en-GB"/>
              </w:rPr>
              <w:t>straight-line</w:t>
            </w:r>
          </w:p>
        </w:tc>
        <w:tc>
          <w:tcPr>
            <w:tcW w:w="140" w:type="dxa"/>
          </w:tcPr>
          <w:p w:rsidR="007863FB" w:rsidRPr="00306151" w:rsidRDefault="007863FB" w:rsidP="00F35255">
            <w:pPr>
              <w:pStyle w:val="Tabulka"/>
              <w:jc w:val="center"/>
              <w:rPr>
                <w:lang w:val="en-GB"/>
              </w:rPr>
            </w:pPr>
          </w:p>
        </w:tc>
        <w:tc>
          <w:tcPr>
            <w:tcW w:w="1708" w:type="dxa"/>
          </w:tcPr>
          <w:p w:rsidR="007863FB" w:rsidRPr="00306151" w:rsidRDefault="007863FB" w:rsidP="00F35255">
            <w:pPr>
              <w:pStyle w:val="Tabulka"/>
              <w:jc w:val="center"/>
              <w:rPr>
                <w:lang w:val="en-GB"/>
              </w:rPr>
            </w:pPr>
            <w:r w:rsidRPr="00306151">
              <w:rPr>
                <w:lang w:val="en-GB"/>
              </w:rPr>
              <w:t>12.5</w:t>
            </w:r>
          </w:p>
        </w:tc>
      </w:tr>
      <w:tr w:rsidR="007863FB" w:rsidRPr="00306151" w:rsidTr="007863FB">
        <w:trPr>
          <w:trHeight w:val="245"/>
        </w:trPr>
        <w:tc>
          <w:tcPr>
            <w:tcW w:w="3333" w:type="dxa"/>
            <w:gridSpan w:val="2"/>
          </w:tcPr>
          <w:p w:rsidR="007863FB" w:rsidRPr="00306151" w:rsidRDefault="007863FB" w:rsidP="00F35255">
            <w:pPr>
              <w:pStyle w:val="Tabulka"/>
              <w:rPr>
                <w:lang w:val="en-GB"/>
              </w:rPr>
            </w:pPr>
            <w:r w:rsidRPr="00306151">
              <w:rPr>
                <w:lang w:val="en-GB"/>
              </w:rPr>
              <w:t xml:space="preserve">Low-value non-current intangible assets </w:t>
            </w:r>
          </w:p>
        </w:tc>
        <w:tc>
          <w:tcPr>
            <w:tcW w:w="1537" w:type="dxa"/>
          </w:tcPr>
          <w:p w:rsidR="007863FB" w:rsidRPr="00306151" w:rsidRDefault="007863FB" w:rsidP="00F35255">
            <w:pPr>
              <w:pStyle w:val="Tabulka"/>
              <w:jc w:val="center"/>
              <w:rPr>
                <w:lang w:val="en-GB"/>
              </w:rPr>
            </w:pPr>
            <w:r w:rsidRPr="00306151">
              <w:rPr>
                <w:lang w:val="en-GB"/>
              </w:rPr>
              <w:t>diverse</w:t>
            </w:r>
          </w:p>
        </w:tc>
        <w:tc>
          <w:tcPr>
            <w:tcW w:w="140" w:type="dxa"/>
          </w:tcPr>
          <w:p w:rsidR="007863FB" w:rsidRPr="00306151" w:rsidRDefault="007863FB" w:rsidP="00F35255">
            <w:pPr>
              <w:pStyle w:val="Tabulka"/>
              <w:jc w:val="center"/>
              <w:rPr>
                <w:lang w:val="en-GB"/>
              </w:rPr>
            </w:pPr>
          </w:p>
        </w:tc>
        <w:tc>
          <w:tcPr>
            <w:tcW w:w="1818" w:type="dxa"/>
          </w:tcPr>
          <w:p w:rsidR="007863FB" w:rsidRPr="00306151" w:rsidRDefault="007863FB" w:rsidP="00F35255">
            <w:pPr>
              <w:pStyle w:val="Tabulka"/>
              <w:jc w:val="center"/>
              <w:rPr>
                <w:lang w:val="en-GB"/>
              </w:rPr>
            </w:pPr>
            <w:r w:rsidRPr="00306151">
              <w:rPr>
                <w:lang w:val="en-GB"/>
              </w:rPr>
              <w:t>one-off amortization</w:t>
            </w:r>
          </w:p>
          <w:p w:rsidR="007863FB" w:rsidRPr="00306151" w:rsidRDefault="007863FB" w:rsidP="00F35255">
            <w:pPr>
              <w:pStyle w:val="Tabulka"/>
              <w:jc w:val="center"/>
              <w:rPr>
                <w:lang w:val="en-GB"/>
              </w:rPr>
            </w:pPr>
          </w:p>
        </w:tc>
        <w:tc>
          <w:tcPr>
            <w:tcW w:w="140" w:type="dxa"/>
          </w:tcPr>
          <w:p w:rsidR="007863FB" w:rsidRPr="00306151" w:rsidRDefault="007863FB" w:rsidP="00F35255">
            <w:pPr>
              <w:pStyle w:val="Tabulka"/>
              <w:jc w:val="center"/>
              <w:rPr>
                <w:lang w:val="en-GB"/>
              </w:rPr>
            </w:pPr>
          </w:p>
        </w:tc>
        <w:tc>
          <w:tcPr>
            <w:tcW w:w="1708" w:type="dxa"/>
          </w:tcPr>
          <w:p w:rsidR="007863FB" w:rsidRPr="00306151" w:rsidRDefault="007863FB" w:rsidP="00F35255">
            <w:pPr>
              <w:pStyle w:val="Tabulka"/>
              <w:jc w:val="center"/>
              <w:rPr>
                <w:lang w:val="en-GB"/>
              </w:rPr>
            </w:pPr>
            <w:r w:rsidRPr="00306151">
              <w:rPr>
                <w:lang w:val="en-GB"/>
              </w:rPr>
              <w:t>100</w:t>
            </w:r>
          </w:p>
        </w:tc>
      </w:tr>
    </w:tbl>
    <w:p w:rsidR="00EA35AD" w:rsidRDefault="00EA35AD" w:rsidP="007863FB">
      <w:pPr>
        <w:pStyle w:val="BodyText"/>
        <w:rPr>
          <w:lang w:val="en-GB"/>
        </w:rPr>
      </w:pPr>
    </w:p>
    <w:p w:rsidR="00EA35AD" w:rsidRDefault="00EA35AD">
      <w:pPr>
        <w:spacing w:after="200" w:line="276" w:lineRule="auto"/>
        <w:rPr>
          <w:sz w:val="18"/>
        </w:rPr>
      </w:pPr>
      <w:r>
        <w:br w:type="page"/>
      </w:r>
    </w:p>
    <w:p w:rsidR="007863FB" w:rsidRPr="00306151" w:rsidRDefault="007863FB" w:rsidP="007863FB">
      <w:pPr>
        <w:pStyle w:val="BodyText"/>
        <w:rPr>
          <w:lang w:val="en-GB"/>
        </w:rPr>
      </w:pPr>
      <w:r w:rsidRPr="00306151">
        <w:rPr>
          <w:lang w:val="en-GB"/>
        </w:rPr>
        <w:lastRenderedPageBreak/>
        <w:t xml:space="preserve">Depreciation of property, plant and equipment is based on the expected useful lives of the assets. Depreciation commences on the first day of the month following the date the asset was put into use. Low-value non-current tangible assets with an acquisition cost (or conversion cost) of EUR </w:t>
      </w:r>
      <w:r>
        <w:rPr>
          <w:lang w:val="en-GB"/>
        </w:rPr>
        <w:t>1 700</w:t>
      </w:r>
      <w:r w:rsidRPr="00306151">
        <w:rPr>
          <w:lang w:val="en-GB"/>
        </w:rPr>
        <w:t xml:space="preserve"> or less are written off when the asset is put into use. Land is not depreciated. Estimated useful life, depreciation method, and depreciation rate are described in the table below:  </w:t>
      </w:r>
    </w:p>
    <w:p w:rsidR="007863FB" w:rsidRPr="00306151" w:rsidRDefault="007863FB" w:rsidP="007863FB">
      <w:pPr>
        <w:pStyle w:val="BodyText"/>
        <w:ind w:left="0"/>
        <w:rPr>
          <w:lang w:val="en-GB"/>
        </w:rPr>
      </w:pPr>
    </w:p>
    <w:tbl>
      <w:tblPr>
        <w:tblW w:w="0" w:type="auto"/>
        <w:tblInd w:w="456" w:type="dxa"/>
        <w:tblCellMar>
          <w:left w:w="30" w:type="dxa"/>
          <w:right w:w="30" w:type="dxa"/>
        </w:tblCellMar>
        <w:tblLook w:val="0000"/>
      </w:tblPr>
      <w:tblGrid>
        <w:gridCol w:w="2976"/>
        <w:gridCol w:w="426"/>
        <w:gridCol w:w="1701"/>
        <w:gridCol w:w="141"/>
        <w:gridCol w:w="1701"/>
        <w:gridCol w:w="142"/>
        <w:gridCol w:w="1701"/>
      </w:tblGrid>
      <w:tr w:rsidR="007863FB" w:rsidRPr="00306151" w:rsidTr="00621C83">
        <w:trPr>
          <w:trHeight w:val="250"/>
        </w:trPr>
        <w:tc>
          <w:tcPr>
            <w:tcW w:w="3402" w:type="dxa"/>
            <w:gridSpan w:val="2"/>
          </w:tcPr>
          <w:p w:rsidR="007863FB" w:rsidRPr="00306151" w:rsidRDefault="007863FB" w:rsidP="00F35255">
            <w:pPr>
              <w:pStyle w:val="Tabulka"/>
              <w:rPr>
                <w:lang w:val="en-GB"/>
              </w:rPr>
            </w:pPr>
          </w:p>
        </w:tc>
        <w:tc>
          <w:tcPr>
            <w:tcW w:w="1701" w:type="dxa"/>
          </w:tcPr>
          <w:p w:rsidR="007863FB" w:rsidRPr="00306151" w:rsidRDefault="007863FB" w:rsidP="00F35255">
            <w:pPr>
              <w:pStyle w:val="Tabulka"/>
              <w:jc w:val="center"/>
              <w:rPr>
                <w:lang w:val="en-GB"/>
              </w:rPr>
            </w:pPr>
            <w:r w:rsidRPr="00306151">
              <w:rPr>
                <w:lang w:val="en-GB"/>
              </w:rPr>
              <w:t xml:space="preserve">Estimated useful </w:t>
            </w:r>
          </w:p>
        </w:tc>
        <w:tc>
          <w:tcPr>
            <w:tcW w:w="141"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Depreciation</w:t>
            </w:r>
          </w:p>
        </w:tc>
        <w:tc>
          <w:tcPr>
            <w:tcW w:w="142"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Annual rate of</w:t>
            </w:r>
          </w:p>
        </w:tc>
      </w:tr>
      <w:tr w:rsidR="007863FB" w:rsidRPr="00306151" w:rsidTr="00621C83">
        <w:trPr>
          <w:trHeight w:val="250"/>
        </w:trPr>
        <w:tc>
          <w:tcPr>
            <w:tcW w:w="2976" w:type="dxa"/>
            <w:tcBorders>
              <w:bottom w:val="single" w:sz="4" w:space="0" w:color="auto"/>
            </w:tcBorders>
          </w:tcPr>
          <w:p w:rsidR="007863FB" w:rsidRPr="00306151" w:rsidRDefault="007863FB" w:rsidP="00F35255">
            <w:pPr>
              <w:pStyle w:val="Tabulka"/>
              <w:rPr>
                <w:lang w:val="en-GB"/>
              </w:rPr>
            </w:pPr>
          </w:p>
        </w:tc>
        <w:tc>
          <w:tcPr>
            <w:tcW w:w="426" w:type="dxa"/>
            <w:tcBorders>
              <w:bottom w:val="single" w:sz="4" w:space="0" w:color="auto"/>
            </w:tcBorders>
          </w:tcPr>
          <w:p w:rsidR="007863FB" w:rsidRPr="00306151" w:rsidRDefault="007863FB" w:rsidP="00F35255">
            <w:pPr>
              <w:pStyle w:val="Tabulka"/>
              <w:rPr>
                <w:lang w:val="en-GB"/>
              </w:rPr>
            </w:pPr>
          </w:p>
        </w:tc>
        <w:tc>
          <w:tcPr>
            <w:tcW w:w="1701" w:type="dxa"/>
            <w:tcBorders>
              <w:bottom w:val="single" w:sz="4" w:space="0" w:color="auto"/>
            </w:tcBorders>
          </w:tcPr>
          <w:p w:rsidR="007863FB" w:rsidRPr="00306151" w:rsidRDefault="007863FB" w:rsidP="00F35255">
            <w:pPr>
              <w:pStyle w:val="Tabulka"/>
              <w:jc w:val="center"/>
              <w:rPr>
                <w:lang w:val="en-GB"/>
              </w:rPr>
            </w:pPr>
            <w:r w:rsidRPr="00306151">
              <w:rPr>
                <w:lang w:val="en-GB"/>
              </w:rPr>
              <w:t>life in years</w:t>
            </w:r>
          </w:p>
        </w:tc>
        <w:tc>
          <w:tcPr>
            <w:tcW w:w="141" w:type="dxa"/>
            <w:tcBorders>
              <w:bottom w:val="single" w:sz="4" w:space="0" w:color="auto"/>
            </w:tcBorders>
          </w:tcPr>
          <w:p w:rsidR="007863FB" w:rsidRPr="00306151" w:rsidRDefault="007863FB" w:rsidP="00F35255">
            <w:pPr>
              <w:pStyle w:val="Tabulka"/>
              <w:jc w:val="center"/>
              <w:rPr>
                <w:lang w:val="en-GB"/>
              </w:rPr>
            </w:pPr>
          </w:p>
        </w:tc>
        <w:tc>
          <w:tcPr>
            <w:tcW w:w="1701" w:type="dxa"/>
            <w:tcBorders>
              <w:bottom w:val="single" w:sz="4" w:space="0" w:color="auto"/>
            </w:tcBorders>
          </w:tcPr>
          <w:p w:rsidR="007863FB" w:rsidRPr="00306151" w:rsidRDefault="007863FB" w:rsidP="00F35255">
            <w:pPr>
              <w:pStyle w:val="Tabulka"/>
              <w:jc w:val="center"/>
              <w:rPr>
                <w:lang w:val="en-GB"/>
              </w:rPr>
            </w:pPr>
            <w:r w:rsidRPr="00306151">
              <w:rPr>
                <w:lang w:val="en-GB"/>
              </w:rPr>
              <w:t>method</w:t>
            </w:r>
          </w:p>
        </w:tc>
        <w:tc>
          <w:tcPr>
            <w:tcW w:w="142" w:type="dxa"/>
            <w:tcBorders>
              <w:bottom w:val="single" w:sz="4" w:space="0" w:color="auto"/>
            </w:tcBorders>
          </w:tcPr>
          <w:p w:rsidR="007863FB" w:rsidRPr="00306151" w:rsidRDefault="007863FB" w:rsidP="00F35255">
            <w:pPr>
              <w:pStyle w:val="Tabulka"/>
              <w:jc w:val="center"/>
              <w:rPr>
                <w:lang w:val="en-GB"/>
              </w:rPr>
            </w:pPr>
          </w:p>
        </w:tc>
        <w:tc>
          <w:tcPr>
            <w:tcW w:w="1701" w:type="dxa"/>
            <w:tcBorders>
              <w:bottom w:val="single" w:sz="4" w:space="0" w:color="auto"/>
            </w:tcBorders>
          </w:tcPr>
          <w:p w:rsidR="007863FB" w:rsidRPr="00306151" w:rsidRDefault="007863FB" w:rsidP="00F35255">
            <w:pPr>
              <w:pStyle w:val="Tabulka"/>
              <w:jc w:val="center"/>
              <w:rPr>
                <w:lang w:val="en-GB"/>
              </w:rPr>
            </w:pPr>
            <w:r w:rsidRPr="00306151">
              <w:rPr>
                <w:lang w:val="en-GB"/>
              </w:rPr>
              <w:t>depreciation in %</w:t>
            </w:r>
          </w:p>
        </w:tc>
      </w:tr>
      <w:tr w:rsidR="007863FB" w:rsidRPr="00306151" w:rsidTr="00621C83">
        <w:trPr>
          <w:trHeight w:val="250"/>
        </w:trPr>
        <w:tc>
          <w:tcPr>
            <w:tcW w:w="3402" w:type="dxa"/>
            <w:gridSpan w:val="2"/>
            <w:tcBorders>
              <w:top w:val="single" w:sz="4" w:space="0" w:color="auto"/>
            </w:tcBorders>
          </w:tcPr>
          <w:p w:rsidR="007863FB" w:rsidRPr="00306151" w:rsidRDefault="007863FB" w:rsidP="00F35255">
            <w:pPr>
              <w:pStyle w:val="Tabulka"/>
              <w:rPr>
                <w:lang w:val="en-GB"/>
              </w:rPr>
            </w:pPr>
            <w:r w:rsidRPr="00306151">
              <w:rPr>
                <w:lang w:val="en-GB"/>
              </w:rPr>
              <w:t>Structures</w:t>
            </w:r>
          </w:p>
        </w:tc>
        <w:tc>
          <w:tcPr>
            <w:tcW w:w="1701" w:type="dxa"/>
            <w:tcBorders>
              <w:top w:val="single" w:sz="4" w:space="0" w:color="auto"/>
            </w:tcBorders>
          </w:tcPr>
          <w:p w:rsidR="007863FB" w:rsidRPr="00306151" w:rsidRDefault="007863FB" w:rsidP="00F35255">
            <w:pPr>
              <w:pStyle w:val="Tabulka"/>
              <w:jc w:val="center"/>
              <w:rPr>
                <w:lang w:val="en-GB"/>
              </w:rPr>
            </w:pPr>
            <w:r w:rsidRPr="00306151">
              <w:rPr>
                <w:lang w:val="en-GB"/>
              </w:rPr>
              <w:t>40</w:t>
            </w:r>
          </w:p>
        </w:tc>
        <w:tc>
          <w:tcPr>
            <w:tcW w:w="141" w:type="dxa"/>
            <w:tcBorders>
              <w:top w:val="single" w:sz="4" w:space="0" w:color="auto"/>
            </w:tcBorders>
          </w:tcPr>
          <w:p w:rsidR="007863FB" w:rsidRPr="00306151" w:rsidRDefault="007863FB" w:rsidP="00F35255">
            <w:pPr>
              <w:pStyle w:val="Tabulka"/>
              <w:jc w:val="center"/>
              <w:rPr>
                <w:lang w:val="en-GB"/>
              </w:rPr>
            </w:pPr>
          </w:p>
        </w:tc>
        <w:tc>
          <w:tcPr>
            <w:tcW w:w="1701" w:type="dxa"/>
            <w:tcBorders>
              <w:top w:val="single" w:sz="4" w:space="0" w:color="auto"/>
            </w:tcBorders>
          </w:tcPr>
          <w:p w:rsidR="007863FB" w:rsidRPr="00306151" w:rsidRDefault="007863FB" w:rsidP="00F35255">
            <w:pPr>
              <w:pStyle w:val="Tabulka"/>
              <w:jc w:val="center"/>
              <w:rPr>
                <w:lang w:val="en-GB"/>
              </w:rPr>
            </w:pPr>
            <w:r w:rsidRPr="00306151">
              <w:rPr>
                <w:lang w:val="en-GB"/>
              </w:rPr>
              <w:t>straight-line</w:t>
            </w:r>
          </w:p>
        </w:tc>
        <w:tc>
          <w:tcPr>
            <w:tcW w:w="142" w:type="dxa"/>
            <w:tcBorders>
              <w:top w:val="single" w:sz="4" w:space="0" w:color="auto"/>
            </w:tcBorders>
          </w:tcPr>
          <w:p w:rsidR="007863FB" w:rsidRPr="00306151" w:rsidRDefault="007863FB" w:rsidP="00F35255">
            <w:pPr>
              <w:pStyle w:val="Tabulka"/>
              <w:jc w:val="center"/>
              <w:rPr>
                <w:lang w:val="en-GB"/>
              </w:rPr>
            </w:pPr>
          </w:p>
        </w:tc>
        <w:tc>
          <w:tcPr>
            <w:tcW w:w="1701" w:type="dxa"/>
            <w:tcBorders>
              <w:top w:val="single" w:sz="4" w:space="0" w:color="auto"/>
            </w:tcBorders>
          </w:tcPr>
          <w:p w:rsidR="007863FB" w:rsidRPr="00306151" w:rsidRDefault="007863FB" w:rsidP="00F35255">
            <w:pPr>
              <w:pStyle w:val="Tabulka"/>
              <w:jc w:val="center"/>
              <w:rPr>
                <w:lang w:val="en-GB"/>
              </w:rPr>
            </w:pPr>
            <w:r w:rsidRPr="00306151">
              <w:rPr>
                <w:lang w:val="en-GB"/>
              </w:rPr>
              <w:t>2.5</w:t>
            </w:r>
          </w:p>
        </w:tc>
      </w:tr>
      <w:tr w:rsidR="007863FB" w:rsidRPr="00306151" w:rsidTr="00F35255">
        <w:trPr>
          <w:trHeight w:val="250"/>
        </w:trPr>
        <w:tc>
          <w:tcPr>
            <w:tcW w:w="3402" w:type="dxa"/>
            <w:gridSpan w:val="2"/>
          </w:tcPr>
          <w:p w:rsidR="007863FB" w:rsidRPr="00306151" w:rsidRDefault="007863FB" w:rsidP="00F35255">
            <w:pPr>
              <w:pStyle w:val="Tabulka"/>
              <w:rPr>
                <w:lang w:val="en-GB"/>
              </w:rPr>
            </w:pPr>
            <w:r w:rsidRPr="00306151">
              <w:rPr>
                <w:lang w:val="en-GB"/>
              </w:rPr>
              <w:t>Machinery and equipment</w:t>
            </w:r>
          </w:p>
        </w:tc>
        <w:tc>
          <w:tcPr>
            <w:tcW w:w="1701" w:type="dxa"/>
          </w:tcPr>
          <w:p w:rsidR="007863FB" w:rsidRPr="00306151" w:rsidRDefault="007863FB" w:rsidP="00F35255">
            <w:pPr>
              <w:pStyle w:val="Tabulka"/>
              <w:jc w:val="center"/>
              <w:rPr>
                <w:lang w:val="en-GB"/>
              </w:rPr>
            </w:pPr>
            <w:r w:rsidRPr="00306151">
              <w:rPr>
                <w:lang w:val="en-GB"/>
              </w:rPr>
              <w:t>8 to 12</w:t>
            </w:r>
          </w:p>
        </w:tc>
        <w:tc>
          <w:tcPr>
            <w:tcW w:w="141"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straight-line</w:t>
            </w:r>
          </w:p>
        </w:tc>
        <w:tc>
          <w:tcPr>
            <w:tcW w:w="142"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8.3 to 12.5</w:t>
            </w:r>
          </w:p>
        </w:tc>
      </w:tr>
      <w:tr w:rsidR="007863FB" w:rsidRPr="00306151" w:rsidTr="00F35255">
        <w:trPr>
          <w:trHeight w:val="250"/>
        </w:trPr>
        <w:tc>
          <w:tcPr>
            <w:tcW w:w="3402" w:type="dxa"/>
            <w:gridSpan w:val="2"/>
          </w:tcPr>
          <w:p w:rsidR="007863FB" w:rsidRPr="00306151" w:rsidRDefault="007863FB" w:rsidP="00F35255">
            <w:pPr>
              <w:pStyle w:val="Tabulka"/>
              <w:rPr>
                <w:lang w:val="en-GB"/>
              </w:rPr>
            </w:pPr>
            <w:r w:rsidRPr="00306151">
              <w:rPr>
                <w:lang w:val="en-GB"/>
              </w:rPr>
              <w:t>Vehicles</w:t>
            </w:r>
          </w:p>
        </w:tc>
        <w:tc>
          <w:tcPr>
            <w:tcW w:w="1701" w:type="dxa"/>
          </w:tcPr>
          <w:p w:rsidR="007863FB" w:rsidRPr="00306151" w:rsidRDefault="007863FB" w:rsidP="00F35255">
            <w:pPr>
              <w:pStyle w:val="Tabulka"/>
              <w:jc w:val="center"/>
              <w:rPr>
                <w:lang w:val="en-GB"/>
              </w:rPr>
            </w:pPr>
            <w:r w:rsidRPr="00306151">
              <w:rPr>
                <w:lang w:val="en-GB"/>
              </w:rPr>
              <w:t>4 to 6</w:t>
            </w:r>
          </w:p>
        </w:tc>
        <w:tc>
          <w:tcPr>
            <w:tcW w:w="141"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proofErr w:type="spellStart"/>
            <w:r w:rsidRPr="00306151">
              <w:rPr>
                <w:lang w:val="en-GB"/>
              </w:rPr>
              <w:t>degressive</w:t>
            </w:r>
            <w:proofErr w:type="spellEnd"/>
          </w:p>
        </w:tc>
        <w:tc>
          <w:tcPr>
            <w:tcW w:w="142"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16 to 30</w:t>
            </w:r>
          </w:p>
        </w:tc>
      </w:tr>
      <w:tr w:rsidR="007863FB" w:rsidRPr="00306151" w:rsidTr="00F35255">
        <w:trPr>
          <w:trHeight w:val="250"/>
        </w:trPr>
        <w:tc>
          <w:tcPr>
            <w:tcW w:w="3402" w:type="dxa"/>
            <w:gridSpan w:val="2"/>
          </w:tcPr>
          <w:p w:rsidR="007863FB" w:rsidRPr="00306151" w:rsidRDefault="007863FB" w:rsidP="00F35255">
            <w:pPr>
              <w:pStyle w:val="Tabulka"/>
              <w:rPr>
                <w:lang w:val="en-GB"/>
              </w:rPr>
            </w:pPr>
            <w:r w:rsidRPr="00306151">
              <w:rPr>
                <w:lang w:val="en-GB"/>
              </w:rPr>
              <w:t>Low-value non-current tangible assets</w:t>
            </w:r>
          </w:p>
        </w:tc>
        <w:tc>
          <w:tcPr>
            <w:tcW w:w="1701" w:type="dxa"/>
          </w:tcPr>
          <w:p w:rsidR="007863FB" w:rsidRPr="00306151" w:rsidRDefault="007863FB" w:rsidP="00F35255">
            <w:pPr>
              <w:pStyle w:val="Tabulka"/>
              <w:jc w:val="center"/>
              <w:rPr>
                <w:lang w:val="en-GB"/>
              </w:rPr>
            </w:pPr>
            <w:r w:rsidRPr="00306151">
              <w:rPr>
                <w:lang w:val="en-GB"/>
              </w:rPr>
              <w:t>diverse</w:t>
            </w:r>
          </w:p>
        </w:tc>
        <w:tc>
          <w:tcPr>
            <w:tcW w:w="141"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one-off depreciation</w:t>
            </w:r>
          </w:p>
        </w:tc>
        <w:tc>
          <w:tcPr>
            <w:tcW w:w="142" w:type="dxa"/>
          </w:tcPr>
          <w:p w:rsidR="007863FB" w:rsidRPr="00306151" w:rsidRDefault="007863FB" w:rsidP="00F35255">
            <w:pPr>
              <w:pStyle w:val="Tabulka"/>
              <w:jc w:val="center"/>
              <w:rPr>
                <w:lang w:val="en-GB"/>
              </w:rPr>
            </w:pPr>
          </w:p>
        </w:tc>
        <w:tc>
          <w:tcPr>
            <w:tcW w:w="1701" w:type="dxa"/>
          </w:tcPr>
          <w:p w:rsidR="007863FB" w:rsidRPr="00306151" w:rsidRDefault="007863FB" w:rsidP="00F35255">
            <w:pPr>
              <w:pStyle w:val="Tabulka"/>
              <w:jc w:val="center"/>
              <w:rPr>
                <w:lang w:val="en-GB"/>
              </w:rPr>
            </w:pPr>
            <w:r w:rsidRPr="00306151">
              <w:rPr>
                <w:lang w:val="en-GB"/>
              </w:rPr>
              <w:t>100</w:t>
            </w:r>
          </w:p>
        </w:tc>
      </w:tr>
      <w:tr w:rsidR="00EA35AD" w:rsidRPr="00306151" w:rsidTr="00F35255">
        <w:trPr>
          <w:trHeight w:val="250"/>
        </w:trPr>
        <w:tc>
          <w:tcPr>
            <w:tcW w:w="3402" w:type="dxa"/>
            <w:gridSpan w:val="2"/>
          </w:tcPr>
          <w:p w:rsidR="00EA35AD" w:rsidRPr="00306151" w:rsidRDefault="00EA35AD" w:rsidP="00F35255">
            <w:pPr>
              <w:pStyle w:val="Tabulka"/>
              <w:rPr>
                <w:lang w:val="en-GB"/>
              </w:rPr>
            </w:pPr>
          </w:p>
        </w:tc>
        <w:tc>
          <w:tcPr>
            <w:tcW w:w="1701" w:type="dxa"/>
          </w:tcPr>
          <w:p w:rsidR="00EA35AD" w:rsidRPr="00306151" w:rsidRDefault="00EA35AD" w:rsidP="00F35255">
            <w:pPr>
              <w:pStyle w:val="Tabulka"/>
              <w:jc w:val="center"/>
              <w:rPr>
                <w:lang w:val="en-GB"/>
              </w:rPr>
            </w:pPr>
          </w:p>
        </w:tc>
        <w:tc>
          <w:tcPr>
            <w:tcW w:w="141" w:type="dxa"/>
          </w:tcPr>
          <w:p w:rsidR="00EA35AD" w:rsidRPr="00306151" w:rsidRDefault="00EA35AD" w:rsidP="00F35255">
            <w:pPr>
              <w:pStyle w:val="Tabulka"/>
              <w:jc w:val="center"/>
              <w:rPr>
                <w:lang w:val="en-GB"/>
              </w:rPr>
            </w:pPr>
          </w:p>
        </w:tc>
        <w:tc>
          <w:tcPr>
            <w:tcW w:w="1701" w:type="dxa"/>
          </w:tcPr>
          <w:p w:rsidR="00EA35AD" w:rsidRPr="00306151" w:rsidRDefault="00EA35AD" w:rsidP="00F35255">
            <w:pPr>
              <w:pStyle w:val="Tabulka"/>
              <w:jc w:val="center"/>
              <w:rPr>
                <w:lang w:val="en-GB"/>
              </w:rPr>
            </w:pPr>
          </w:p>
        </w:tc>
        <w:tc>
          <w:tcPr>
            <w:tcW w:w="142" w:type="dxa"/>
          </w:tcPr>
          <w:p w:rsidR="00EA35AD" w:rsidRPr="00306151" w:rsidRDefault="00EA35AD" w:rsidP="00F35255">
            <w:pPr>
              <w:pStyle w:val="Tabulka"/>
              <w:jc w:val="center"/>
              <w:rPr>
                <w:lang w:val="en-GB"/>
              </w:rPr>
            </w:pPr>
          </w:p>
        </w:tc>
        <w:tc>
          <w:tcPr>
            <w:tcW w:w="1701" w:type="dxa"/>
          </w:tcPr>
          <w:p w:rsidR="00EA35AD" w:rsidRPr="00306151" w:rsidRDefault="00EA35AD" w:rsidP="00F35255">
            <w:pPr>
              <w:pStyle w:val="Tabulka"/>
              <w:jc w:val="center"/>
              <w:rPr>
                <w:lang w:val="en-GB"/>
              </w:rPr>
            </w:pPr>
          </w:p>
        </w:tc>
      </w:tr>
    </w:tbl>
    <w:p w:rsidR="007863FB" w:rsidRPr="00306151" w:rsidRDefault="007863FB" w:rsidP="007863FB">
      <w:pPr>
        <w:pStyle w:val="Pismenka"/>
        <w:rPr>
          <w:lang w:val="en-GB"/>
        </w:rPr>
      </w:pPr>
      <w:r w:rsidRPr="00306151">
        <w:rPr>
          <w:lang w:val="en-GB"/>
        </w:rPr>
        <w:t>Securities and ownership interests</w:t>
      </w:r>
    </w:p>
    <w:p w:rsidR="007863FB" w:rsidRDefault="007863FB" w:rsidP="007863FB">
      <w:pPr>
        <w:pStyle w:val="BodyText"/>
        <w:rPr>
          <w:lang w:val="en-GB"/>
        </w:rPr>
      </w:pPr>
      <w:r w:rsidRPr="00306151">
        <w:rPr>
          <w:lang w:val="en-GB"/>
        </w:rPr>
        <w:t xml:space="preserve">Securities and ownership interests </w:t>
      </w:r>
      <w:r w:rsidR="001B58E5">
        <w:rPr>
          <w:lang w:val="en-GB"/>
        </w:rPr>
        <w:t xml:space="preserve">(except for the securities held for trading) </w:t>
      </w:r>
      <w:r w:rsidRPr="00306151">
        <w:rPr>
          <w:lang w:val="en-GB"/>
        </w:rPr>
        <w:t xml:space="preserve">are valued at their acquisition cost, including costs related to the acquisition, less any impairment of the securities and ownership interests.  </w:t>
      </w:r>
    </w:p>
    <w:p w:rsidR="001B58E5" w:rsidRDefault="001B58E5" w:rsidP="007863FB">
      <w:pPr>
        <w:pStyle w:val="BodyText"/>
        <w:rPr>
          <w:lang w:val="en-GB"/>
        </w:rPr>
      </w:pPr>
    </w:p>
    <w:p w:rsidR="001B58E5" w:rsidRPr="00306151" w:rsidRDefault="001B58E5" w:rsidP="007863FB">
      <w:pPr>
        <w:pStyle w:val="BodyText"/>
        <w:rPr>
          <w:lang w:val="en-GB"/>
        </w:rPr>
      </w:pPr>
      <w:r>
        <w:rPr>
          <w:lang w:val="en-GB"/>
        </w:rPr>
        <w:t>Securities held for trading are valued at their fair value upon their acquisition.</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 xml:space="preserve">Inventory </w:t>
      </w:r>
    </w:p>
    <w:p w:rsidR="007863FB" w:rsidRPr="00306151" w:rsidRDefault="007863FB" w:rsidP="007863FB">
      <w:pPr>
        <w:pStyle w:val="BodyText"/>
        <w:rPr>
          <w:lang w:val="en-GB"/>
        </w:rPr>
      </w:pPr>
      <w:r w:rsidRPr="00306151">
        <w:rPr>
          <w:lang w:val="en-GB"/>
        </w:rPr>
        <w:t xml:space="preserve">Inventory is valued at the lower of its acquisition cost (purchased inventory), conversion cost (own work capitalized) </w:t>
      </w:r>
      <w:proofErr w:type="gramStart"/>
      <w:r w:rsidRPr="00306151">
        <w:rPr>
          <w:lang w:val="en-GB"/>
        </w:rPr>
        <w:t>or  its</w:t>
      </w:r>
      <w:proofErr w:type="gramEnd"/>
      <w:r w:rsidRPr="00306151">
        <w:rPr>
          <w:lang w:val="en-GB"/>
        </w:rPr>
        <w:t xml:space="preserve"> net realizable value.</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 xml:space="preserve">Acquisition cost includes the price at which inventory has been acquired plus costs related to the acquisition (customs duty, transport, insurance, commissions, discount etc.). Borrowing costs are not capitalized. The cost of inventory is based on the weighted average principle. </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 xml:space="preserve">Conversion cost includes direct costs (direct material, direct </w:t>
      </w:r>
      <w:proofErr w:type="spellStart"/>
      <w:r w:rsidRPr="00306151">
        <w:rPr>
          <w:lang w:val="en-GB"/>
        </w:rPr>
        <w:t>labor</w:t>
      </w:r>
      <w:proofErr w:type="spellEnd"/>
      <w:r w:rsidRPr="00306151">
        <w:rPr>
          <w:lang w:val="en-GB"/>
        </w:rPr>
        <w:t>, and other direct costs) and part of indirect costs directly related to own work capitalized (production overheads). Production overheads are included in the conversion cost based on the stage of production. Administrative overheads and selling costs are not included in the conversion cost. Borrowing costs are not capitalized.</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Net realizable value is the estimated selling price less the estimated costs of completion and the estimated costs necessary to make the sale.</w:t>
      </w:r>
    </w:p>
    <w:p w:rsidR="007863FB" w:rsidRPr="00306151" w:rsidRDefault="007863FB" w:rsidP="007863FB">
      <w:pPr>
        <w:pStyle w:val="BodyText"/>
        <w:rPr>
          <w:lang w:val="en-GB"/>
        </w:rPr>
      </w:pPr>
    </w:p>
    <w:p w:rsidR="007863FB" w:rsidRPr="00306151" w:rsidRDefault="007863FB" w:rsidP="007863FB">
      <w:pPr>
        <w:ind w:firstLine="426"/>
        <w:jc w:val="both"/>
        <w:rPr>
          <w:color w:val="000000"/>
          <w:sz w:val="18"/>
          <w:szCs w:val="18"/>
        </w:rPr>
      </w:pPr>
      <w:r w:rsidRPr="00306151">
        <w:rPr>
          <w:sz w:val="18"/>
          <w:szCs w:val="18"/>
        </w:rPr>
        <w:t>Inventory is written down for any impairment of value.</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Construction contracts</w:t>
      </w:r>
    </w:p>
    <w:p w:rsidR="007863FB" w:rsidRPr="00306151" w:rsidRDefault="007863FB" w:rsidP="007863FB">
      <w:pPr>
        <w:pStyle w:val="BodyText"/>
        <w:rPr>
          <w:lang w:val="en-GB"/>
        </w:rPr>
      </w:pPr>
      <w:r w:rsidRPr="00306151">
        <w:rPr>
          <w:lang w:val="en-GB"/>
        </w:rPr>
        <w:t>Construction contracts are presented using the percentage of completion method.</w:t>
      </w:r>
    </w:p>
    <w:p w:rsidR="007863FB" w:rsidRDefault="007863FB" w:rsidP="007863FB">
      <w:pPr>
        <w:pStyle w:val="Pismenka"/>
        <w:numPr>
          <w:ilvl w:val="0"/>
          <w:numId w:val="0"/>
        </w:numPr>
        <w:rPr>
          <w:b w:val="0"/>
          <w:lang w:val="en-GB"/>
        </w:rPr>
      </w:pPr>
    </w:p>
    <w:p w:rsidR="00EA35AD" w:rsidRDefault="00A113BA">
      <w:pPr>
        <w:pStyle w:val="Pismenka"/>
        <w:rPr>
          <w:lang w:val="en-GB"/>
        </w:rPr>
      </w:pPr>
      <w:r w:rsidRPr="00A113BA">
        <w:rPr>
          <w:lang w:val="en-GB"/>
        </w:rPr>
        <w:t>Construction of real estate</w:t>
      </w:r>
      <w:r w:rsidR="00FE122D">
        <w:rPr>
          <w:lang w:val="en-GB"/>
        </w:rPr>
        <w:t xml:space="preserve"> </w:t>
      </w:r>
    </w:p>
    <w:p w:rsidR="008F159A" w:rsidRPr="00C92484" w:rsidRDefault="008F159A" w:rsidP="008F159A">
      <w:pPr>
        <w:pStyle w:val="BodyText"/>
        <w:rPr>
          <w:b/>
          <w:lang w:val="en-US"/>
        </w:rPr>
      </w:pPr>
    </w:p>
    <w:p w:rsidR="00B651CA" w:rsidRPr="00C92484" w:rsidRDefault="00A113BA" w:rsidP="00B651CA">
      <w:pPr>
        <w:pStyle w:val="BodyText"/>
        <w:rPr>
          <w:b/>
          <w:i/>
          <w:lang w:val="en-US"/>
        </w:rPr>
      </w:pPr>
      <w:r w:rsidRPr="00A113BA">
        <w:rPr>
          <w:b/>
          <w:i/>
          <w:lang w:val="en-US"/>
        </w:rPr>
        <w:t>Construction of real estate – continuous transfer</w:t>
      </w:r>
    </w:p>
    <w:p w:rsidR="00B651CA" w:rsidRPr="00C92484" w:rsidRDefault="00A113BA" w:rsidP="00B651CA">
      <w:pPr>
        <w:pStyle w:val="BodyText"/>
        <w:rPr>
          <w:lang w:val="en-US"/>
        </w:rPr>
      </w:pPr>
      <w:r w:rsidRPr="00A113BA">
        <w:rPr>
          <w:lang w:val="en-US"/>
        </w:rPr>
        <w:t xml:space="preserve">Construction of real estate for sale is </w:t>
      </w:r>
      <w:r w:rsidR="00C92484">
        <w:rPr>
          <w:lang w:val="en-US"/>
        </w:rPr>
        <w:t>presented</w:t>
      </w:r>
      <w:r w:rsidRPr="00A113BA">
        <w:rPr>
          <w:lang w:val="en-US"/>
        </w:rPr>
        <w:t xml:space="preserve"> using the percentage of completion method. </w:t>
      </w:r>
    </w:p>
    <w:p w:rsidR="00B651CA" w:rsidRPr="00C92484" w:rsidRDefault="00B651CA" w:rsidP="00B651CA">
      <w:pPr>
        <w:pStyle w:val="BodyText"/>
        <w:rPr>
          <w:lang w:val="en-US"/>
        </w:rPr>
      </w:pPr>
    </w:p>
    <w:p w:rsidR="00B651CA" w:rsidRPr="00C92484" w:rsidRDefault="00A113BA" w:rsidP="00B651CA">
      <w:pPr>
        <w:pStyle w:val="BodyText"/>
        <w:rPr>
          <w:b/>
          <w:i/>
          <w:lang w:val="en-US"/>
        </w:rPr>
      </w:pPr>
      <w:r w:rsidRPr="00A113BA">
        <w:rPr>
          <w:b/>
          <w:i/>
          <w:lang w:val="en-US"/>
        </w:rPr>
        <w:t>Construction of real estate – other than continuous transfer</w:t>
      </w:r>
    </w:p>
    <w:p w:rsidR="00B651CA" w:rsidRPr="00C92484" w:rsidRDefault="00A113BA" w:rsidP="00B651CA">
      <w:pPr>
        <w:pStyle w:val="BodyText"/>
        <w:rPr>
          <w:lang w:val="en-US"/>
        </w:rPr>
      </w:pPr>
      <w:r w:rsidRPr="00A113BA">
        <w:rPr>
          <w:lang w:val="en-US"/>
        </w:rPr>
        <w:t xml:space="preserve">Construction of real estate for sale (other than continuous transfer) is presented using the so called zero profit method, i.e. profit is recognized </w:t>
      </w:r>
      <w:r w:rsidR="007F2964">
        <w:rPr>
          <w:lang w:val="en-US"/>
        </w:rPr>
        <w:t xml:space="preserve">only </w:t>
      </w:r>
      <w:r w:rsidRPr="00A113BA">
        <w:rPr>
          <w:lang w:val="en-US"/>
        </w:rPr>
        <w:t>when the real estate is sold.</w:t>
      </w:r>
    </w:p>
    <w:p w:rsidR="008F159A" w:rsidRPr="00306151" w:rsidRDefault="008F159A" w:rsidP="007863FB">
      <w:pPr>
        <w:pStyle w:val="Pismenka"/>
        <w:numPr>
          <w:ilvl w:val="0"/>
          <w:numId w:val="0"/>
        </w:numPr>
        <w:rPr>
          <w:b w:val="0"/>
          <w:lang w:val="en-GB"/>
        </w:rPr>
      </w:pPr>
    </w:p>
    <w:p w:rsidR="007863FB" w:rsidRPr="00306151" w:rsidRDefault="007863FB" w:rsidP="007863FB">
      <w:pPr>
        <w:pStyle w:val="Pismenka"/>
        <w:rPr>
          <w:lang w:val="en-GB"/>
        </w:rPr>
      </w:pPr>
      <w:r w:rsidRPr="00306151">
        <w:rPr>
          <w:lang w:val="en-GB"/>
        </w:rPr>
        <w:t>Receivables</w:t>
      </w:r>
    </w:p>
    <w:p w:rsidR="007863FB" w:rsidRPr="00306151" w:rsidRDefault="007863FB" w:rsidP="007863FB">
      <w:pPr>
        <w:pStyle w:val="BodyText"/>
        <w:rPr>
          <w:lang w:val="en-GB"/>
        </w:rPr>
      </w:pPr>
      <w:r w:rsidRPr="00306151">
        <w:rPr>
          <w:lang w:val="en-GB"/>
        </w:rPr>
        <w:t xml:space="preserve">Receivables are valued at their nominal value except for: assigned receivables and receivables acquired via a contribution to share capital which are valued at their acquisition cost, including costs related to the acquisition. Receivables are decreased by the write-downs for any amounts expected to be irrecoverable. </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Cash, stamps and vouchers</w:t>
      </w:r>
    </w:p>
    <w:p w:rsidR="007863FB" w:rsidRPr="00306151" w:rsidRDefault="007863FB" w:rsidP="007863FB">
      <w:pPr>
        <w:pStyle w:val="BodyText"/>
        <w:rPr>
          <w:lang w:val="en-GB"/>
        </w:rPr>
      </w:pPr>
      <w:r w:rsidRPr="00306151">
        <w:rPr>
          <w:lang w:val="en-GB"/>
        </w:rPr>
        <w:t>Cash, stamps and vouchers are valued at their nominal value. A value adjustment is created for any impairment.</w:t>
      </w:r>
    </w:p>
    <w:p w:rsidR="007863FB" w:rsidRDefault="007863FB" w:rsidP="007863FB">
      <w:pPr>
        <w:pStyle w:val="BodyText"/>
        <w:rPr>
          <w:lang w:val="en-GB"/>
        </w:rPr>
      </w:pPr>
    </w:p>
    <w:p w:rsidR="007863FB" w:rsidRPr="00306151" w:rsidRDefault="007863FB" w:rsidP="007863FB">
      <w:pPr>
        <w:pStyle w:val="Pismenka"/>
        <w:rPr>
          <w:lang w:val="en-GB"/>
        </w:rPr>
      </w:pPr>
      <w:r w:rsidRPr="00306151">
        <w:rPr>
          <w:lang w:val="en-GB"/>
        </w:rPr>
        <w:t>Prepaid expenses and accrued income</w:t>
      </w:r>
    </w:p>
    <w:p w:rsidR="007863FB" w:rsidRPr="00306151" w:rsidRDefault="007863FB" w:rsidP="007863FB">
      <w:pPr>
        <w:pStyle w:val="BodyText"/>
        <w:rPr>
          <w:lang w:val="en-GB"/>
        </w:rPr>
      </w:pPr>
      <w:r w:rsidRPr="00306151">
        <w:rPr>
          <w:lang w:val="en-GB"/>
        </w:rPr>
        <w:t>Prepaid expenses and accrued income are presented in accordance with the matching principle in terms of substance and time.</w:t>
      </w:r>
    </w:p>
    <w:p w:rsidR="007863FB" w:rsidRDefault="007863FB" w:rsidP="007863FB">
      <w:pPr>
        <w:pStyle w:val="BodyText"/>
        <w:rPr>
          <w:lang w:val="en-GB"/>
        </w:rPr>
      </w:pPr>
    </w:p>
    <w:p w:rsidR="00970981" w:rsidRDefault="00970981" w:rsidP="007863FB">
      <w:pPr>
        <w:pStyle w:val="BodyText"/>
        <w:rPr>
          <w:lang w:val="en-GB"/>
        </w:rPr>
      </w:pPr>
    </w:p>
    <w:p w:rsidR="00970981" w:rsidRPr="00306151" w:rsidRDefault="00970981" w:rsidP="007863FB">
      <w:pPr>
        <w:pStyle w:val="BodyText"/>
        <w:rPr>
          <w:lang w:val="en-GB"/>
        </w:rPr>
      </w:pPr>
    </w:p>
    <w:p w:rsidR="007863FB" w:rsidRPr="00306151" w:rsidRDefault="007863FB" w:rsidP="007863FB">
      <w:pPr>
        <w:pStyle w:val="Pismenka"/>
        <w:rPr>
          <w:lang w:val="en-GB"/>
        </w:rPr>
      </w:pPr>
      <w:r w:rsidRPr="00306151">
        <w:rPr>
          <w:lang w:val="en-GB"/>
        </w:rPr>
        <w:lastRenderedPageBreak/>
        <w:t>Provisions</w:t>
      </w:r>
    </w:p>
    <w:p w:rsidR="007863FB" w:rsidRDefault="007863FB" w:rsidP="007863FB">
      <w:pPr>
        <w:pStyle w:val="BodyText"/>
        <w:rPr>
          <w:lang w:val="en-GB"/>
        </w:rPr>
      </w:pPr>
      <w:r w:rsidRPr="00306151">
        <w:rPr>
          <w:lang w:val="en-GB"/>
        </w:rPr>
        <w:t>Provisions are liabilities of uncertain timing or amount. Provisions are created to cover known risks or losses from business activities. They are valued at the expected amount of the liability.</w:t>
      </w:r>
    </w:p>
    <w:p w:rsidR="00970981" w:rsidRPr="00306151" w:rsidRDefault="00970981" w:rsidP="007863FB">
      <w:pPr>
        <w:pStyle w:val="BodyText"/>
        <w:rPr>
          <w:lang w:val="en-GB"/>
        </w:rPr>
      </w:pPr>
    </w:p>
    <w:p w:rsidR="007863FB" w:rsidRPr="00306151" w:rsidRDefault="007863FB" w:rsidP="007863FB">
      <w:pPr>
        <w:pStyle w:val="Pismenka"/>
        <w:rPr>
          <w:lang w:val="en-GB"/>
        </w:rPr>
      </w:pPr>
      <w:r w:rsidRPr="00306151">
        <w:rPr>
          <w:lang w:val="en-GB"/>
        </w:rPr>
        <w:t>Liabilities</w:t>
      </w:r>
    </w:p>
    <w:p w:rsidR="007863FB" w:rsidRPr="00306151" w:rsidRDefault="007863FB" w:rsidP="007863FB">
      <w:pPr>
        <w:pStyle w:val="BodyText"/>
        <w:rPr>
          <w:lang w:val="en-GB"/>
        </w:rPr>
      </w:pPr>
      <w:r w:rsidRPr="00306151">
        <w:rPr>
          <w:lang w:val="en-GB"/>
        </w:rPr>
        <w:t>Liabilities are valued at their nominal value except for: assumed liabilities, which are valued at their acquisition cost at the time of their assumption. If reconciliation procedures reveal that the actual amount of liabilities differs from the amount recorded in the accounting books, the actual amount shall be used to value these liabilities in the accounting books and financial statements.</w:t>
      </w:r>
    </w:p>
    <w:p w:rsidR="007863FB" w:rsidRPr="00D939C1" w:rsidRDefault="007863FB" w:rsidP="007863FB">
      <w:pPr>
        <w:pStyle w:val="BodyText"/>
        <w:rPr>
          <w:szCs w:val="18"/>
          <w:lang w:val="en-GB"/>
        </w:rPr>
      </w:pPr>
    </w:p>
    <w:p w:rsidR="007863FB" w:rsidRPr="00306151" w:rsidRDefault="007863FB" w:rsidP="007863FB">
      <w:pPr>
        <w:pStyle w:val="Pismenka"/>
        <w:rPr>
          <w:lang w:val="en-GB"/>
        </w:rPr>
      </w:pPr>
      <w:r w:rsidRPr="00306151">
        <w:rPr>
          <w:lang w:val="en-GB"/>
        </w:rPr>
        <w:t>Deferred taxes</w:t>
      </w:r>
    </w:p>
    <w:p w:rsidR="007863FB" w:rsidRPr="00306151" w:rsidRDefault="007863FB" w:rsidP="007863FB">
      <w:pPr>
        <w:pStyle w:val="BodyText"/>
        <w:rPr>
          <w:lang w:val="en-GB"/>
        </w:rPr>
      </w:pPr>
      <w:r w:rsidRPr="00306151">
        <w:rPr>
          <w:lang w:val="en-GB"/>
        </w:rPr>
        <w:t xml:space="preserve">Deferred taxes (deferred tax assets and deferred tax liabilities) relate to the following: </w:t>
      </w:r>
    </w:p>
    <w:p w:rsidR="007863FB" w:rsidRPr="00306151" w:rsidRDefault="007863FB" w:rsidP="007863FB">
      <w:pPr>
        <w:pStyle w:val="BodyText"/>
        <w:numPr>
          <w:ilvl w:val="0"/>
          <w:numId w:val="8"/>
        </w:numPr>
        <w:rPr>
          <w:lang w:val="en-GB"/>
        </w:rPr>
      </w:pPr>
      <w:r w:rsidRPr="00306151">
        <w:rPr>
          <w:lang w:val="en-GB"/>
        </w:rPr>
        <w:t>temporary differences between the carrying value of assets and the carrying value of liabilities presented in the Balance Sheet and their tax base;</w:t>
      </w:r>
    </w:p>
    <w:p w:rsidR="007863FB" w:rsidRPr="00306151" w:rsidRDefault="007863FB" w:rsidP="007863FB">
      <w:pPr>
        <w:pStyle w:val="BodyText"/>
        <w:numPr>
          <w:ilvl w:val="0"/>
          <w:numId w:val="8"/>
        </w:numPr>
        <w:rPr>
          <w:lang w:val="en-GB"/>
        </w:rPr>
      </w:pPr>
      <w:r w:rsidRPr="00306151">
        <w:rPr>
          <w:lang w:val="en-GB"/>
        </w:rPr>
        <w:t>tax losses which are possible to carry forward to future periods, being understood as the possibility of deducting these tax losses from the tax base in the future; and</w:t>
      </w:r>
    </w:p>
    <w:p w:rsidR="007863FB" w:rsidRPr="00306151" w:rsidRDefault="007863FB" w:rsidP="007863FB">
      <w:pPr>
        <w:pStyle w:val="BodyText"/>
        <w:numPr>
          <w:ilvl w:val="0"/>
          <w:numId w:val="8"/>
        </w:numPr>
        <w:rPr>
          <w:lang w:val="en-GB"/>
        </w:rPr>
      </w:pPr>
      <w:proofErr w:type="gramStart"/>
      <w:r w:rsidRPr="00306151">
        <w:rPr>
          <w:lang w:val="en-GB"/>
        </w:rPr>
        <w:t>unused</w:t>
      </w:r>
      <w:proofErr w:type="gramEnd"/>
      <w:r w:rsidRPr="00306151">
        <w:rPr>
          <w:lang w:val="en-GB"/>
        </w:rPr>
        <w:t xml:space="preserve"> tax deductions and other tax claims, which are possible to carry forward to future periods.</w:t>
      </w:r>
    </w:p>
    <w:p w:rsidR="006B7AE7" w:rsidRPr="00306151" w:rsidRDefault="006B7AE7" w:rsidP="007863FB">
      <w:pPr>
        <w:pStyle w:val="BodyText"/>
        <w:ind w:firstLine="24"/>
        <w:rPr>
          <w:lang w:val="en-GB"/>
        </w:rPr>
      </w:pPr>
    </w:p>
    <w:p w:rsidR="007863FB" w:rsidRPr="00306151" w:rsidRDefault="007863FB" w:rsidP="007863FB">
      <w:pPr>
        <w:pStyle w:val="Pismenka"/>
        <w:rPr>
          <w:lang w:val="en-GB"/>
        </w:rPr>
      </w:pPr>
      <w:r w:rsidRPr="00306151">
        <w:rPr>
          <w:lang w:val="en-GB"/>
        </w:rPr>
        <w:t>Accrued expenses and deferred income</w:t>
      </w:r>
    </w:p>
    <w:p w:rsidR="007863FB" w:rsidRPr="00306151" w:rsidRDefault="007863FB" w:rsidP="007863FB">
      <w:pPr>
        <w:pStyle w:val="BodyText"/>
        <w:rPr>
          <w:lang w:val="en-GB"/>
        </w:rPr>
      </w:pPr>
      <w:r w:rsidRPr="00306151">
        <w:rPr>
          <w:lang w:val="en-GB"/>
        </w:rPr>
        <w:t>Accrued expenses and deferred income are presented in accordance with the matching principle in terms of substance and time.</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Emission quotas</w:t>
      </w:r>
    </w:p>
    <w:p w:rsidR="007863FB" w:rsidRPr="00306151" w:rsidRDefault="007863FB" w:rsidP="007863FB">
      <w:pPr>
        <w:pStyle w:val="BodyText"/>
        <w:rPr>
          <w:lang w:val="en-GB"/>
        </w:rPr>
      </w:pPr>
      <w:r w:rsidRPr="00306151">
        <w:rPr>
          <w:lang w:val="en-GB"/>
        </w:rPr>
        <w:t xml:space="preserve">A proportional part of emission quotas valued at their replacement cost shall be credited to an account of deferred income. </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 xml:space="preserve">The deferred income shall be released in relation in terms of time and substance to use of emission quotas allocated free of charge because of their sale or creation of provision or fulfilment of the obligation to submit emission quotas. </w:t>
      </w:r>
    </w:p>
    <w:p w:rsidR="007863FB" w:rsidRDefault="007863FB" w:rsidP="007863FB">
      <w:pPr>
        <w:pStyle w:val="BodyText"/>
        <w:rPr>
          <w:lang w:val="en-GB"/>
        </w:rPr>
      </w:pPr>
    </w:p>
    <w:p w:rsidR="001B58E5" w:rsidRPr="001B58E5" w:rsidRDefault="008D19CF" w:rsidP="001B58E5">
      <w:pPr>
        <w:pStyle w:val="BodyText"/>
        <w:rPr>
          <w:lang w:val="en-GB"/>
        </w:rPr>
      </w:pPr>
      <w:r w:rsidRPr="008D19CF">
        <w:rPr>
          <w:lang w:val="en-GB"/>
        </w:rPr>
        <w:t xml:space="preserve">Purchased emission quotas are valued at their acquisition cost. </w:t>
      </w:r>
    </w:p>
    <w:p w:rsidR="001B58E5" w:rsidRPr="001B58E5" w:rsidRDefault="001B58E5" w:rsidP="007863FB">
      <w:pPr>
        <w:pStyle w:val="BodyText"/>
      </w:pPr>
    </w:p>
    <w:p w:rsidR="007863FB" w:rsidRPr="00306151" w:rsidRDefault="007863FB" w:rsidP="007863FB">
      <w:pPr>
        <w:pStyle w:val="Pismenka"/>
        <w:rPr>
          <w:lang w:val="en-GB"/>
        </w:rPr>
      </w:pPr>
      <w:r w:rsidRPr="00306151">
        <w:rPr>
          <w:lang w:val="en-GB"/>
        </w:rPr>
        <w:t>Subsidies from the state budget</w:t>
      </w:r>
    </w:p>
    <w:p w:rsidR="007863FB" w:rsidRPr="00306151" w:rsidRDefault="008B4CF6" w:rsidP="007863FB">
      <w:pPr>
        <w:ind w:left="450"/>
        <w:jc w:val="both"/>
        <w:rPr>
          <w:sz w:val="18"/>
        </w:rPr>
      </w:pPr>
      <w:r>
        <w:rPr>
          <w:sz w:val="18"/>
        </w:rPr>
        <w:t>An entitlement to a subsidy from the state budget shall be accounted for if it is virtually certain that</w:t>
      </w:r>
      <w:r w:rsidR="00174725">
        <w:rPr>
          <w:sz w:val="18"/>
        </w:rPr>
        <w:t xml:space="preserve"> the entity will comply with the conditions attached to the subsidy and that the subsidy will be received</w:t>
      </w:r>
      <w:r>
        <w:rPr>
          <w:sz w:val="18"/>
        </w:rPr>
        <w:t>.</w:t>
      </w:r>
      <w:r w:rsidR="007863FB" w:rsidRPr="00306151">
        <w:rPr>
          <w:sz w:val="18"/>
        </w:rPr>
        <w:t xml:space="preserve">  </w:t>
      </w:r>
    </w:p>
    <w:p w:rsidR="007863FB" w:rsidRPr="00306151" w:rsidRDefault="007863FB" w:rsidP="007863FB">
      <w:pPr>
        <w:ind w:left="450"/>
        <w:jc w:val="both"/>
        <w:rPr>
          <w:sz w:val="18"/>
        </w:rPr>
      </w:pPr>
    </w:p>
    <w:p w:rsidR="007863FB" w:rsidRPr="00306151" w:rsidRDefault="007863FB" w:rsidP="007863FB">
      <w:pPr>
        <w:ind w:left="450"/>
        <w:jc w:val="both"/>
        <w:rPr>
          <w:sz w:val="18"/>
        </w:rPr>
      </w:pPr>
      <w:r w:rsidRPr="00306151">
        <w:rPr>
          <w:sz w:val="18"/>
        </w:rPr>
        <w:t>Subsidies for the Company</w:t>
      </w:r>
      <w:r>
        <w:rPr>
          <w:sz w:val="18"/>
        </w:rPr>
        <w:t>’s</w:t>
      </w:r>
      <w:r w:rsidRPr="00306151">
        <w:rPr>
          <w:sz w:val="18"/>
        </w:rPr>
        <w:t xml:space="preserve"> operations are initially recorded as deferred income and are released into operating revenue in relation to the recognition of expenses incurred for the purpose for which subsidies for operations have been granted.</w:t>
      </w:r>
    </w:p>
    <w:p w:rsidR="007863FB" w:rsidRPr="00306151" w:rsidRDefault="007863FB" w:rsidP="007863FB">
      <w:pPr>
        <w:ind w:left="450"/>
        <w:jc w:val="both"/>
        <w:rPr>
          <w:sz w:val="18"/>
        </w:rPr>
      </w:pPr>
    </w:p>
    <w:p w:rsidR="007863FB" w:rsidRPr="00306151" w:rsidRDefault="007863FB" w:rsidP="007863FB">
      <w:pPr>
        <w:ind w:left="450"/>
        <w:jc w:val="both"/>
        <w:rPr>
          <w:sz w:val="18"/>
        </w:rPr>
      </w:pPr>
      <w:r w:rsidRPr="00306151">
        <w:rPr>
          <w:sz w:val="18"/>
        </w:rPr>
        <w:t xml:space="preserve">Subsidies for acquisition of non-current intangible assets and property, plant and equipment are initially recorded as deferred income and are released into Income Statement in relation to the depreciation of non-current assets for which subsidies have been granted. </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Leasing</w:t>
      </w:r>
    </w:p>
    <w:p w:rsidR="007863FB" w:rsidRPr="00306151" w:rsidRDefault="00C975F4" w:rsidP="007863FB">
      <w:pPr>
        <w:pStyle w:val="BodyText"/>
        <w:rPr>
          <w:lang w:val="en-GB"/>
        </w:rPr>
      </w:pPr>
      <w:r>
        <w:rPr>
          <w:lang w:val="en-GB"/>
        </w:rPr>
        <w:t>A</w:t>
      </w:r>
      <w:r w:rsidR="007863FB" w:rsidRPr="00306151">
        <w:rPr>
          <w:lang w:val="en-GB"/>
        </w:rPr>
        <w:t xml:space="preserve">ssets leased through operating leases are presented by the owner, not by the lessee. </w:t>
      </w:r>
    </w:p>
    <w:p w:rsidR="007863FB" w:rsidRPr="00306151" w:rsidRDefault="007863FB" w:rsidP="007863FB">
      <w:pPr>
        <w:pStyle w:val="BodyText"/>
        <w:rPr>
          <w:lang w:val="en-GB"/>
        </w:rPr>
      </w:pPr>
    </w:p>
    <w:p w:rsidR="008B0F9D" w:rsidRPr="008B0F9D" w:rsidRDefault="001074BD" w:rsidP="008B0F9D">
      <w:pPr>
        <w:pStyle w:val="BodyText"/>
        <w:rPr>
          <w:lang w:val="en-GB"/>
        </w:rPr>
      </w:pPr>
      <w:r>
        <w:rPr>
          <w:lang w:val="en-GB"/>
        </w:rPr>
        <w:t>Financial leasing</w:t>
      </w:r>
      <w:r w:rsidR="008D19CF" w:rsidRPr="008D19CF">
        <w:rPr>
          <w:lang w:val="en-GB"/>
        </w:rPr>
        <w:t xml:space="preserve"> is the acquisition of property, plant and equipment on the basis of a lease agreement with an agreed right to purchase the leased asset for agreed payments during the agreed period of lease. Assets</w:t>
      </w:r>
      <w:r>
        <w:rPr>
          <w:lang w:val="en-GB"/>
        </w:rPr>
        <w:t xml:space="preserve"> leased through financial leasing </w:t>
      </w:r>
      <w:r w:rsidR="008D19CF" w:rsidRPr="008D19CF">
        <w:rPr>
          <w:lang w:val="en-GB"/>
        </w:rPr>
        <w:t xml:space="preserve">are </w:t>
      </w:r>
      <w:r w:rsidR="00174725">
        <w:rPr>
          <w:lang w:val="en-GB"/>
        </w:rPr>
        <w:t>recognized</w:t>
      </w:r>
      <w:r w:rsidR="008D19CF" w:rsidRPr="008D19CF">
        <w:rPr>
          <w:lang w:val="en-GB"/>
        </w:rPr>
        <w:t xml:space="preserve"> and depreciated by the lessee, not by the owner.  </w:t>
      </w:r>
    </w:p>
    <w:p w:rsidR="008B0F9D" w:rsidRPr="008B0F9D" w:rsidRDefault="008B0F9D" w:rsidP="008B0F9D">
      <w:pPr>
        <w:pStyle w:val="BodyText"/>
        <w:rPr>
          <w:lang w:val="en-GB"/>
        </w:rPr>
      </w:pPr>
    </w:p>
    <w:p w:rsidR="008B0F9D" w:rsidRPr="008B0F9D" w:rsidRDefault="008D19CF" w:rsidP="008B0F9D">
      <w:pPr>
        <w:pStyle w:val="BodyText"/>
        <w:rPr>
          <w:lang w:val="en-GB"/>
        </w:rPr>
      </w:pPr>
      <w:r w:rsidRPr="008D19CF">
        <w:rPr>
          <w:lang w:val="en-GB"/>
        </w:rPr>
        <w:t>The asset received by the lessee shall be recorded in the accounting of the less</w:t>
      </w:r>
      <w:r w:rsidR="008B0F9D">
        <w:rPr>
          <w:lang w:val="en-GB"/>
        </w:rPr>
        <w:t>e</w:t>
      </w:r>
      <w:r w:rsidRPr="008D19CF">
        <w:rPr>
          <w:lang w:val="en-GB"/>
        </w:rPr>
        <w:t xml:space="preserve">e at the day when the asset is received as a debit of a relevant asset account with a corresponding credit entry to account 474 – Lease liabilities in the amount of agreed payments decreased by the unrealized financial costs. </w:t>
      </w:r>
    </w:p>
    <w:p w:rsidR="008B0F9D" w:rsidRPr="00D939C1" w:rsidRDefault="008B0F9D" w:rsidP="008B0F9D">
      <w:pPr>
        <w:pStyle w:val="BodyText"/>
        <w:rPr>
          <w:szCs w:val="18"/>
          <w:lang w:val="en-GB"/>
        </w:rPr>
      </w:pPr>
    </w:p>
    <w:p w:rsidR="008B0F9D" w:rsidRPr="008B0F9D" w:rsidRDefault="005B490F" w:rsidP="008B0F9D">
      <w:pPr>
        <w:pStyle w:val="BodyText"/>
        <w:rPr>
          <w:lang w:val="en-GB"/>
        </w:rPr>
      </w:pPr>
      <w:r>
        <w:rPr>
          <w:lang w:val="en-GB"/>
        </w:rPr>
        <w:t>A</w:t>
      </w:r>
      <w:r w:rsidRPr="005B490F">
        <w:rPr>
          <w:lang w:val="en-GB"/>
        </w:rPr>
        <w:t xml:space="preserve">greed payments include the purchase price for which the ownership title to the leased asset is transferred from the </w:t>
      </w:r>
      <w:proofErr w:type="spellStart"/>
      <w:r w:rsidRPr="005B490F">
        <w:rPr>
          <w:lang w:val="en-GB"/>
        </w:rPr>
        <w:t>lessor</w:t>
      </w:r>
      <w:proofErr w:type="spellEnd"/>
      <w:r w:rsidRPr="005B490F">
        <w:rPr>
          <w:lang w:val="en-GB"/>
        </w:rPr>
        <w:t xml:space="preserve"> to the lessee at the end of the agreed period of financial leasing of the asset</w:t>
      </w:r>
      <w:r>
        <w:rPr>
          <w:lang w:val="en-GB"/>
        </w:rPr>
        <w:t>.</w:t>
      </w:r>
      <w:r w:rsidR="008D19CF" w:rsidRPr="008D19CF">
        <w:rPr>
          <w:lang w:val="en-GB"/>
        </w:rPr>
        <w:t xml:space="preserve"> </w:t>
      </w:r>
      <w:r w:rsidR="001C786D">
        <w:rPr>
          <w:lang w:val="en-GB"/>
        </w:rPr>
        <w:t xml:space="preserve">Agreed period of lease is at least </w:t>
      </w:r>
      <w:r w:rsidR="008D19CF" w:rsidRPr="008D19CF">
        <w:rPr>
          <w:lang w:val="en-GB"/>
        </w:rPr>
        <w:t>60</w:t>
      </w:r>
      <w:r w:rsidR="00D01BCF">
        <w:rPr>
          <w:lang w:val="en-GB"/>
        </w:rPr>
        <w:t xml:space="preserve"> </w:t>
      </w:r>
      <w:r w:rsidR="008D19CF" w:rsidRPr="008D19CF">
        <w:rPr>
          <w:lang w:val="en-GB"/>
        </w:rPr>
        <w:t xml:space="preserve">% </w:t>
      </w:r>
      <w:r w:rsidR="001C786D">
        <w:rPr>
          <w:lang w:val="en-GB"/>
        </w:rPr>
        <w:t xml:space="preserve">of the depreciation period according to tax regulations, but at least </w:t>
      </w:r>
      <w:r w:rsidR="008D19CF" w:rsidRPr="008D19CF">
        <w:rPr>
          <w:lang w:val="en-GB"/>
        </w:rPr>
        <w:t xml:space="preserve">3 </w:t>
      </w:r>
      <w:r w:rsidR="001C786D">
        <w:rPr>
          <w:lang w:val="en-GB"/>
        </w:rPr>
        <w:t>years</w:t>
      </w:r>
      <w:r w:rsidR="008D19CF" w:rsidRPr="008D19CF">
        <w:rPr>
          <w:lang w:val="en-GB"/>
        </w:rPr>
        <w:t xml:space="preserve">. </w:t>
      </w:r>
      <w:r w:rsidR="001C786D">
        <w:rPr>
          <w:lang w:val="en-GB"/>
        </w:rPr>
        <w:t xml:space="preserve">Lease payment is allocated between the repayment of principal and </w:t>
      </w:r>
      <w:r w:rsidR="008D19CF" w:rsidRPr="008D19CF">
        <w:rPr>
          <w:lang w:val="en-GB"/>
        </w:rPr>
        <w:t>finan</w:t>
      </w:r>
      <w:r w:rsidR="001074BD">
        <w:rPr>
          <w:lang w:val="en-GB"/>
        </w:rPr>
        <w:t>cial</w:t>
      </w:r>
      <w:r w:rsidR="001C786D">
        <w:rPr>
          <w:lang w:val="en-GB"/>
        </w:rPr>
        <w:t xml:space="preserve"> </w:t>
      </w:r>
      <w:r w:rsidR="001074BD">
        <w:rPr>
          <w:lang w:val="en-GB"/>
        </w:rPr>
        <w:t>expenses</w:t>
      </w:r>
      <w:r w:rsidR="008D19CF" w:rsidRPr="008D19CF">
        <w:rPr>
          <w:lang w:val="en-GB"/>
        </w:rPr>
        <w:t xml:space="preserve">, </w:t>
      </w:r>
      <w:r w:rsidR="001C786D">
        <w:rPr>
          <w:lang w:val="en-GB"/>
        </w:rPr>
        <w:t>calculated with the effective interest method</w:t>
      </w:r>
      <w:r w:rsidR="008D19CF" w:rsidRPr="008D19CF">
        <w:rPr>
          <w:lang w:val="en-GB"/>
        </w:rPr>
        <w:t>. Finan</w:t>
      </w:r>
      <w:r w:rsidR="001C786D">
        <w:rPr>
          <w:lang w:val="en-GB"/>
        </w:rPr>
        <w:t>c</w:t>
      </w:r>
      <w:r w:rsidR="001074BD">
        <w:rPr>
          <w:lang w:val="en-GB"/>
        </w:rPr>
        <w:t>ial</w:t>
      </w:r>
      <w:r w:rsidR="001C786D">
        <w:rPr>
          <w:lang w:val="en-GB"/>
        </w:rPr>
        <w:t xml:space="preserve"> </w:t>
      </w:r>
      <w:r w:rsidR="001074BD">
        <w:rPr>
          <w:lang w:val="en-GB"/>
        </w:rPr>
        <w:t>expenses</w:t>
      </w:r>
      <w:r w:rsidR="001C786D">
        <w:rPr>
          <w:lang w:val="en-GB"/>
        </w:rPr>
        <w:t xml:space="preserve"> are accounted for as a debit on account </w:t>
      </w:r>
      <w:r w:rsidR="008D19CF" w:rsidRPr="008D19CF">
        <w:rPr>
          <w:lang w:val="en-GB"/>
        </w:rPr>
        <w:t xml:space="preserve">562 – </w:t>
      </w:r>
      <w:r w:rsidR="001C786D">
        <w:rPr>
          <w:lang w:val="en-GB"/>
        </w:rPr>
        <w:t>Interests</w:t>
      </w:r>
      <w:r w:rsidR="008D19CF" w:rsidRPr="008D19CF">
        <w:rPr>
          <w:lang w:val="en-GB"/>
        </w:rPr>
        <w:t>.</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Derivatives</w:t>
      </w:r>
    </w:p>
    <w:p w:rsidR="007863FB" w:rsidRPr="00306151" w:rsidRDefault="007863FB" w:rsidP="007863FB">
      <w:pPr>
        <w:pStyle w:val="BodyText"/>
        <w:rPr>
          <w:lang w:val="en-GB"/>
        </w:rPr>
      </w:pPr>
      <w:r w:rsidRPr="00306151">
        <w:rPr>
          <w:lang w:val="en-GB"/>
        </w:rPr>
        <w:t xml:space="preserve">Derivatives are valued at their fair value. </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Changes in the fair values of hedging derivatives are recorded directly to equity, with no impact on net profit/loss.</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lastRenderedPageBreak/>
        <w:t xml:space="preserve">Changes in the fair values of derivatives held for trading on a domestic stock exchange, foreign stock exchange, or other public market are recorded with an impact on net profit/loss. </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Changes in the fair values of derivatives held for trading on a non-public market are recorded directly to equity, with no impact on net profit/loss.</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Assets and liabilities hedged by derivatives</w:t>
      </w:r>
    </w:p>
    <w:p w:rsidR="007863FB" w:rsidRPr="00306151" w:rsidRDefault="007863FB" w:rsidP="007863FB">
      <w:pPr>
        <w:pStyle w:val="BodyText"/>
        <w:rPr>
          <w:lang w:val="en-GB"/>
        </w:rPr>
      </w:pPr>
      <w:r w:rsidRPr="00306151">
        <w:rPr>
          <w:lang w:val="en-GB"/>
        </w:rPr>
        <w:t xml:space="preserve">Assets and liabilities hedged by derivatives are valued at their fair value. Changes in the fair values of assets and liabilities hedged by derivatives are recorded directly to equity, with no impact on net profit/loss. </w:t>
      </w:r>
    </w:p>
    <w:p w:rsidR="007863FB" w:rsidRPr="00306151" w:rsidRDefault="007863FB" w:rsidP="007863FB">
      <w:pPr>
        <w:pStyle w:val="BodyText"/>
        <w:rPr>
          <w:lang w:val="en-GB"/>
        </w:rPr>
      </w:pPr>
    </w:p>
    <w:p w:rsidR="007863FB" w:rsidRPr="00306151" w:rsidRDefault="007863FB" w:rsidP="007863FB">
      <w:pPr>
        <w:pStyle w:val="Pismenka"/>
        <w:rPr>
          <w:lang w:val="en-GB"/>
        </w:rPr>
      </w:pPr>
      <w:r w:rsidRPr="00306151">
        <w:rPr>
          <w:lang w:val="en-GB"/>
        </w:rPr>
        <w:t>Foreign currency</w:t>
      </w:r>
    </w:p>
    <w:p w:rsidR="007863FB" w:rsidRPr="00306151" w:rsidRDefault="007863FB" w:rsidP="007863FB">
      <w:pPr>
        <w:pStyle w:val="BodyText"/>
        <w:rPr>
          <w:lang w:val="en-GB"/>
        </w:rPr>
      </w:pPr>
      <w:r w:rsidRPr="00306151">
        <w:rPr>
          <w:lang w:val="en-GB"/>
        </w:rPr>
        <w:t xml:space="preserve">Assets and liabilities denominated in foreign currency are translated to Euro as at the date of the accounting transaction by the reference exchange rate determined and declared by the European Central Bank or National Bank of </w:t>
      </w:r>
      <w:smartTag w:uri="urn:schemas-microsoft-com:office:smarttags" w:element="country-region">
        <w:smartTag w:uri="urn:schemas-microsoft-com:office:smarttags" w:element="place">
          <w:r w:rsidRPr="00306151">
            <w:rPr>
              <w:lang w:val="en-GB"/>
            </w:rPr>
            <w:t>Slovakia</w:t>
          </w:r>
        </w:smartTag>
      </w:smartTag>
      <w:r w:rsidRPr="00306151">
        <w:rPr>
          <w:lang w:val="en-GB"/>
        </w:rPr>
        <w:t xml:space="preserve"> as at the date preceding the date of </w:t>
      </w:r>
      <w:r>
        <w:rPr>
          <w:lang w:val="en-GB"/>
        </w:rPr>
        <w:t xml:space="preserve">the </w:t>
      </w:r>
      <w:r w:rsidRPr="00306151">
        <w:rPr>
          <w:lang w:val="en-GB"/>
        </w:rPr>
        <w:t xml:space="preserve">accounting transaction. </w:t>
      </w:r>
    </w:p>
    <w:p w:rsidR="001C786D" w:rsidRDefault="001C786D" w:rsidP="001C786D">
      <w:pPr>
        <w:pStyle w:val="BodyText"/>
      </w:pPr>
    </w:p>
    <w:p w:rsidR="001C786D" w:rsidRPr="001C786D" w:rsidRDefault="008D19CF" w:rsidP="001C786D">
      <w:pPr>
        <w:pStyle w:val="BodyText"/>
        <w:rPr>
          <w:lang w:val="en-GB"/>
        </w:rPr>
      </w:pPr>
      <w:r w:rsidRPr="008D19CF">
        <w:rPr>
          <w:lang w:val="en-GB"/>
        </w:rPr>
        <w:t xml:space="preserve">An increase in a foreign currency purchased </w:t>
      </w:r>
      <w:r w:rsidR="00A10DCA">
        <w:rPr>
          <w:lang w:val="en-GB"/>
        </w:rPr>
        <w:t>with</w:t>
      </w:r>
      <w:r w:rsidRPr="008D19CF">
        <w:rPr>
          <w:lang w:val="en-GB"/>
        </w:rPr>
        <w:t xml:space="preserve"> euro currency is valued according to the exchange rate at which this foreign currency was purchased.</w:t>
      </w:r>
    </w:p>
    <w:p w:rsidR="001C786D" w:rsidRPr="001C786D" w:rsidRDefault="001C786D" w:rsidP="001C786D">
      <w:pPr>
        <w:pStyle w:val="BodyText"/>
        <w:rPr>
          <w:lang w:val="en-GB"/>
        </w:rPr>
      </w:pPr>
    </w:p>
    <w:p w:rsidR="00F8644F" w:rsidRDefault="00F8644F" w:rsidP="001C786D">
      <w:pPr>
        <w:pStyle w:val="BodyText"/>
        <w:rPr>
          <w:lang w:val="en-GB"/>
        </w:rPr>
      </w:pPr>
      <w:r w:rsidRPr="00F8644F">
        <w:rPr>
          <w:lang w:val="en-GB"/>
        </w:rPr>
        <w:t xml:space="preserve">In case of a decrease in the same foreign currency in cash or in a foreign exchange account, </w:t>
      </w:r>
      <w:r>
        <w:rPr>
          <w:lang w:val="en-GB"/>
        </w:rPr>
        <w:t xml:space="preserve">reference exchange rate determined and declared by the European Central Bank or National Bank of Slovakia as at the date preceding the date of the accounting transaction is used </w:t>
      </w:r>
      <w:r w:rsidRPr="00F8644F">
        <w:rPr>
          <w:lang w:val="en-GB"/>
        </w:rPr>
        <w:t xml:space="preserve">for the valuation of a decrease in the foreign currency in </w:t>
      </w:r>
      <w:proofErr w:type="spellStart"/>
      <w:r w:rsidRPr="00F8644F">
        <w:rPr>
          <w:lang w:val="en-GB"/>
        </w:rPr>
        <w:t>euros</w:t>
      </w:r>
      <w:proofErr w:type="spellEnd"/>
      <w:r w:rsidRPr="00F8644F">
        <w:rPr>
          <w:lang w:val="en-GB"/>
        </w:rPr>
        <w:t xml:space="preserve">. </w:t>
      </w:r>
    </w:p>
    <w:p w:rsidR="001C786D" w:rsidRDefault="001C786D" w:rsidP="001C786D">
      <w:pPr>
        <w:pStyle w:val="BodyText"/>
      </w:pPr>
    </w:p>
    <w:p w:rsidR="007863FB" w:rsidRPr="00306151" w:rsidRDefault="007863FB" w:rsidP="007863FB">
      <w:pPr>
        <w:pStyle w:val="BodyText"/>
        <w:rPr>
          <w:lang w:val="en-GB"/>
        </w:rPr>
      </w:pPr>
      <w:r w:rsidRPr="00306151">
        <w:rPr>
          <w:lang w:val="en-GB"/>
        </w:rPr>
        <w:t>Assets and liabilities denominated in a foreign currency (except for advance payments made and advance payments received) are translated to Euro at the Balance Sheet date according to the reference exchange rate determined and declared by the European Central Bank or the National Bank of Slovakia as at the Balance Sheet date, and are recorded with an impact on profit or loss.</w:t>
      </w:r>
    </w:p>
    <w:p w:rsidR="007863FB" w:rsidRPr="00306151" w:rsidRDefault="007863FB" w:rsidP="007863FB">
      <w:pPr>
        <w:pStyle w:val="BodyText"/>
        <w:rPr>
          <w:lang w:val="en-GB"/>
        </w:rPr>
      </w:pPr>
    </w:p>
    <w:p w:rsidR="007F2964" w:rsidRPr="00306151" w:rsidRDefault="007863FB" w:rsidP="007F2964">
      <w:pPr>
        <w:pStyle w:val="BodyText"/>
        <w:rPr>
          <w:lang w:val="en-GB"/>
        </w:rPr>
      </w:pPr>
      <w:r w:rsidRPr="00306151">
        <w:rPr>
          <w:lang w:val="en-GB"/>
        </w:rPr>
        <w:t xml:space="preserve">Advance payments made and advance payments received in foreign currencies </w:t>
      </w:r>
      <w:r>
        <w:rPr>
          <w:lang w:val="en-GB"/>
        </w:rPr>
        <w:t xml:space="preserve">to or from bank account maintained in this currency </w:t>
      </w:r>
      <w:r w:rsidRPr="00306151">
        <w:rPr>
          <w:lang w:val="en-GB"/>
        </w:rPr>
        <w:t xml:space="preserve">are translated to Euro as at the date of </w:t>
      </w:r>
      <w:r>
        <w:rPr>
          <w:lang w:val="en-GB"/>
        </w:rPr>
        <w:t xml:space="preserve">the </w:t>
      </w:r>
      <w:r w:rsidRPr="00306151">
        <w:rPr>
          <w:lang w:val="en-GB"/>
        </w:rPr>
        <w:t xml:space="preserve">accounting transaction by the reference exchange rate determined and declared by the European Central Bank or the National Bank of Slovakia as at the date preceding the date of accounting transaction. </w:t>
      </w:r>
      <w:r w:rsidR="007F2964">
        <w:rPr>
          <w:lang w:val="en-GB"/>
        </w:rPr>
        <w:t>They</w:t>
      </w:r>
      <w:r w:rsidR="007F2964" w:rsidRPr="00306151">
        <w:rPr>
          <w:lang w:val="en-GB"/>
        </w:rPr>
        <w:t xml:space="preserve"> are not </w:t>
      </w:r>
      <w:r w:rsidR="007F2964">
        <w:rPr>
          <w:lang w:val="en-GB"/>
        </w:rPr>
        <w:t>re</w:t>
      </w:r>
      <w:r w:rsidR="007F2964" w:rsidRPr="00306151">
        <w:rPr>
          <w:lang w:val="en-GB"/>
        </w:rPr>
        <w:t>translated as of the Balance Sheet date.</w:t>
      </w:r>
    </w:p>
    <w:p w:rsidR="00C06C4B" w:rsidRDefault="00C06C4B" w:rsidP="007863FB">
      <w:pPr>
        <w:pStyle w:val="BodyText"/>
        <w:rPr>
          <w:lang w:val="en-GB"/>
        </w:rPr>
      </w:pPr>
    </w:p>
    <w:p w:rsidR="00C06C4B" w:rsidRPr="000D3C0D" w:rsidRDefault="00A113BA" w:rsidP="007863FB">
      <w:pPr>
        <w:pStyle w:val="BodyText"/>
        <w:rPr>
          <w:lang w:val="en-US"/>
        </w:rPr>
      </w:pPr>
      <w:r w:rsidRPr="00A113BA">
        <w:rPr>
          <w:lang w:val="en-US"/>
        </w:rPr>
        <w:t xml:space="preserve">Advance payments made and advance payments received in a foreign currency to or from bank account maintained in Euro are translated to Euro by the exchange rate for which these values were purchased or sold. </w:t>
      </w:r>
    </w:p>
    <w:p w:rsidR="006B7AE7" w:rsidRPr="00306151" w:rsidRDefault="006B7AE7" w:rsidP="007863FB">
      <w:pPr>
        <w:pStyle w:val="BodyText"/>
        <w:rPr>
          <w:lang w:val="en-GB"/>
        </w:rPr>
      </w:pPr>
    </w:p>
    <w:p w:rsidR="007863FB" w:rsidRPr="00306151" w:rsidRDefault="007863FB" w:rsidP="007863FB">
      <w:pPr>
        <w:pStyle w:val="Pismenka"/>
        <w:rPr>
          <w:lang w:val="en-GB"/>
        </w:rPr>
      </w:pPr>
      <w:r w:rsidRPr="00306151">
        <w:rPr>
          <w:lang w:val="en-GB"/>
        </w:rPr>
        <w:t>Revenue</w:t>
      </w:r>
    </w:p>
    <w:p w:rsidR="007863FB" w:rsidRPr="00306151" w:rsidRDefault="007863FB" w:rsidP="007863FB">
      <w:pPr>
        <w:pStyle w:val="BodyText"/>
        <w:rPr>
          <w:lang w:val="en-GB"/>
        </w:rPr>
      </w:pPr>
      <w:r w:rsidRPr="00306151">
        <w:rPr>
          <w:lang w:val="en-GB"/>
        </w:rPr>
        <w:t xml:space="preserve">Revenue from own work and merchandise is net of value added tax. Revenue is also reduced by discounts and reductions (quick payment discounts, bonuses, rebates, and credit notes etc.), irrespective of whether a customer was entitled to </w:t>
      </w:r>
      <w:r>
        <w:rPr>
          <w:lang w:val="en-GB"/>
        </w:rPr>
        <w:br/>
      </w:r>
      <w:r w:rsidRPr="00306151">
        <w:rPr>
          <w:lang w:val="en-GB"/>
        </w:rPr>
        <w:t>a discount in advance or whether a discount was agreed subsequently.</w:t>
      </w:r>
    </w:p>
    <w:p w:rsidR="007863FB" w:rsidRPr="00306151" w:rsidRDefault="007863FB" w:rsidP="007863FB">
      <w:pPr>
        <w:pStyle w:val="BodyText"/>
        <w:rPr>
          <w:lang w:val="en-GB"/>
        </w:rPr>
      </w:pPr>
    </w:p>
    <w:p w:rsidR="007863FB" w:rsidRPr="00306151" w:rsidRDefault="007863FB" w:rsidP="007863FB">
      <w:pPr>
        <w:pStyle w:val="BodyText"/>
        <w:rPr>
          <w:lang w:val="en-GB"/>
        </w:rPr>
      </w:pPr>
    </w:p>
    <w:p w:rsidR="007863FB" w:rsidRPr="00306151" w:rsidRDefault="007863FB" w:rsidP="007863FB">
      <w:pPr>
        <w:pStyle w:val="BodyText"/>
        <w:rPr>
          <w:lang w:val="en-GB"/>
        </w:rPr>
      </w:pPr>
    </w:p>
    <w:p w:rsidR="007863FB" w:rsidRPr="00306151" w:rsidRDefault="007863FB" w:rsidP="007863FB">
      <w:pPr>
        <w:pStyle w:val="BodyText"/>
        <w:rPr>
          <w:lang w:val="en-GB"/>
        </w:rPr>
      </w:pPr>
    </w:p>
    <w:p w:rsidR="007863FB" w:rsidRPr="00306151" w:rsidRDefault="007863FB" w:rsidP="007863FB">
      <w:pPr>
        <w:pStyle w:val="Heading1"/>
      </w:pPr>
      <w:bookmarkStart w:id="8" w:name="_Toc530739900"/>
      <w:r>
        <w:br w:type="page"/>
      </w:r>
      <w:r w:rsidRPr="00306151">
        <w:lastRenderedPageBreak/>
        <w:t>INFORMATION about DATA on the asset side of the balance sheet</w:t>
      </w:r>
      <w:bookmarkEnd w:id="8"/>
    </w:p>
    <w:p w:rsidR="007863FB" w:rsidRPr="00D939C1" w:rsidRDefault="007863FB" w:rsidP="007863FB">
      <w:pPr>
        <w:pStyle w:val="Header"/>
        <w:numPr>
          <w:ilvl w:val="12"/>
          <w:numId w:val="0"/>
        </w:numPr>
        <w:jc w:val="both"/>
        <w:rPr>
          <w:sz w:val="18"/>
          <w:szCs w:val="18"/>
        </w:rPr>
      </w:pPr>
    </w:p>
    <w:p w:rsidR="007863FB" w:rsidRPr="00306151" w:rsidRDefault="007863FB" w:rsidP="007863FB">
      <w:pPr>
        <w:pStyle w:val="Heading2"/>
        <w:numPr>
          <w:ilvl w:val="0"/>
          <w:numId w:val="7"/>
        </w:numPr>
        <w:tabs>
          <w:tab w:val="clear" w:pos="360"/>
          <w:tab w:val="num" w:pos="426"/>
        </w:tabs>
      </w:pPr>
      <w:bookmarkStart w:id="9" w:name="_Toc530739901"/>
      <w:r w:rsidRPr="00306151">
        <w:t>Non-current intangible assets and property, plant and equipment</w:t>
      </w:r>
      <w:bookmarkEnd w:id="9"/>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 xml:space="preserve">Information on the movements of non-current intangible assets and property, plant and equipment from 1 January </w:t>
      </w:r>
      <w:r w:rsidR="003B1882">
        <w:rPr>
          <w:lang w:val="en-GB"/>
        </w:rPr>
        <w:t>2013</w:t>
      </w:r>
      <w:r w:rsidR="003B1882" w:rsidRPr="00306151">
        <w:rPr>
          <w:lang w:val="en-GB"/>
        </w:rPr>
        <w:t xml:space="preserve"> </w:t>
      </w:r>
      <w:r w:rsidRPr="00306151">
        <w:rPr>
          <w:lang w:val="en-GB"/>
        </w:rPr>
        <w:t xml:space="preserve">to 31 December </w:t>
      </w:r>
      <w:r w:rsidR="00655E9C">
        <w:rPr>
          <w:lang w:val="en-GB"/>
        </w:rPr>
        <w:t>201</w:t>
      </w:r>
      <w:r w:rsidR="003B1882">
        <w:rPr>
          <w:lang w:val="en-GB"/>
        </w:rPr>
        <w:t>3</w:t>
      </w:r>
      <w:r w:rsidRPr="00306151">
        <w:rPr>
          <w:lang w:val="en-GB"/>
        </w:rPr>
        <w:t xml:space="preserve"> and for the comparative period from 1 January </w:t>
      </w:r>
      <w:r w:rsidR="00655E9C">
        <w:rPr>
          <w:lang w:val="en-GB"/>
        </w:rPr>
        <w:t>201</w:t>
      </w:r>
      <w:r w:rsidR="003B1882">
        <w:rPr>
          <w:lang w:val="en-GB"/>
        </w:rPr>
        <w:t>2</w:t>
      </w:r>
      <w:r w:rsidRPr="00306151">
        <w:rPr>
          <w:lang w:val="en-GB"/>
        </w:rPr>
        <w:t xml:space="preserve"> to 31 December </w:t>
      </w:r>
      <w:r w:rsidR="00655E9C">
        <w:rPr>
          <w:lang w:val="en-GB"/>
        </w:rPr>
        <w:t>201</w:t>
      </w:r>
      <w:r w:rsidR="003B1882">
        <w:rPr>
          <w:lang w:val="en-GB"/>
        </w:rPr>
        <w:t>2</w:t>
      </w:r>
      <w:r w:rsidRPr="00306151">
        <w:rPr>
          <w:lang w:val="en-GB"/>
        </w:rPr>
        <w:t xml:space="preserve"> is shown in the tables on </w:t>
      </w:r>
      <w:r w:rsidR="00BA71FE">
        <w:rPr>
          <w:lang w:val="en-GB"/>
        </w:rPr>
        <w:t xml:space="preserve">pages </w:t>
      </w:r>
      <w:r w:rsidR="00073BC8" w:rsidRPr="007D14DF">
        <w:rPr>
          <w:lang w:val="en-GB"/>
        </w:rPr>
        <w:t>1</w:t>
      </w:r>
      <w:r w:rsidR="00A574CA" w:rsidRPr="007D14DF">
        <w:rPr>
          <w:lang w:val="en-GB"/>
        </w:rPr>
        <w:t>6</w:t>
      </w:r>
      <w:r w:rsidR="00073BC8" w:rsidRPr="007D14DF">
        <w:rPr>
          <w:lang w:val="en-GB"/>
        </w:rPr>
        <w:t xml:space="preserve"> to </w:t>
      </w:r>
      <w:r w:rsidR="00A574CA" w:rsidRPr="007D14DF">
        <w:rPr>
          <w:lang w:val="en-GB"/>
        </w:rPr>
        <w:t>19</w:t>
      </w:r>
      <w:r w:rsidR="00073BC8" w:rsidRPr="007D14DF">
        <w:rPr>
          <w:lang w:val="en-GB"/>
        </w:rPr>
        <w:t>.</w:t>
      </w:r>
    </w:p>
    <w:p w:rsidR="00904C21" w:rsidRPr="005D3891" w:rsidRDefault="00A75E87" w:rsidP="00904C21">
      <w:pPr>
        <w:pStyle w:val="BodyText"/>
        <w:rPr>
          <w:i/>
          <w:szCs w:val="18"/>
          <w:u w:val="single"/>
          <w:lang w:val="en-GB"/>
        </w:rPr>
      </w:pPr>
      <w:r>
        <w:rPr>
          <w:i/>
          <w:szCs w:val="18"/>
          <w:u w:val="single"/>
          <w:lang w:val="en-GB"/>
        </w:rPr>
        <w:t>(</w:t>
      </w:r>
      <w:r w:rsidR="00904C21" w:rsidRPr="008B4CF6">
        <w:rPr>
          <w:i/>
          <w:szCs w:val="18"/>
          <w:u w:val="single"/>
          <w:lang w:val="en-GB"/>
        </w:rPr>
        <w:t xml:space="preserve">The content, </w:t>
      </w:r>
      <w:r w:rsidR="00904C21">
        <w:rPr>
          <w:i/>
          <w:szCs w:val="18"/>
          <w:u w:val="single"/>
          <w:lang w:val="en-GB"/>
        </w:rPr>
        <w:t xml:space="preserve">the </w:t>
      </w:r>
      <w:r w:rsidR="00904C21" w:rsidRPr="008B4CF6">
        <w:rPr>
          <w:i/>
          <w:szCs w:val="18"/>
          <w:u w:val="single"/>
          <w:lang w:val="en-GB"/>
        </w:rPr>
        <w:t xml:space="preserve">number of </w:t>
      </w:r>
      <w:r w:rsidR="00904C21">
        <w:rPr>
          <w:i/>
          <w:szCs w:val="18"/>
          <w:u w:val="single"/>
          <w:lang w:val="en-GB"/>
        </w:rPr>
        <w:t>lines</w:t>
      </w:r>
      <w:r w:rsidR="00904C21" w:rsidRPr="008B4CF6">
        <w:rPr>
          <w:i/>
          <w:szCs w:val="18"/>
          <w:u w:val="single"/>
          <w:lang w:val="en-GB"/>
        </w:rPr>
        <w:t xml:space="preserve"> and columns in table</w:t>
      </w:r>
      <w:r w:rsidR="00904C21">
        <w:rPr>
          <w:i/>
          <w:szCs w:val="18"/>
          <w:u w:val="single"/>
          <w:lang w:val="en-GB"/>
        </w:rPr>
        <w:t>s</w:t>
      </w:r>
      <w:r w:rsidR="00904C21" w:rsidRPr="008B4CF6">
        <w:rPr>
          <w:i/>
          <w:szCs w:val="18"/>
          <w:u w:val="single"/>
          <w:lang w:val="en-GB"/>
        </w:rPr>
        <w:t xml:space="preserve"> may not be changed. This information </w:t>
      </w:r>
      <w:r w:rsidR="00A10DCA">
        <w:rPr>
          <w:i/>
          <w:szCs w:val="18"/>
          <w:u w:val="single"/>
          <w:lang w:val="en-GB"/>
        </w:rPr>
        <w:t>should be deleted</w:t>
      </w:r>
      <w:r w:rsidR="00904C21" w:rsidRPr="008B4CF6">
        <w:rPr>
          <w:i/>
          <w:szCs w:val="18"/>
          <w:u w:val="single"/>
          <w:lang w:val="en-GB"/>
        </w:rPr>
        <w:t>.</w:t>
      </w:r>
      <w:r>
        <w:rPr>
          <w:i/>
          <w:szCs w:val="18"/>
          <w:u w:val="single"/>
          <w:lang w:val="en-GB"/>
        </w:rPr>
        <w:t>)</w:t>
      </w:r>
    </w:p>
    <w:p w:rsidR="007863FB" w:rsidRPr="008210BA" w:rsidRDefault="007863FB" w:rsidP="007863FB">
      <w:pPr>
        <w:pStyle w:val="BodyText"/>
        <w:ind w:left="0"/>
        <w:rPr>
          <w:lang w:val="en-GB"/>
        </w:rPr>
      </w:pPr>
    </w:p>
    <w:p w:rsidR="007863FB" w:rsidRPr="008210BA" w:rsidRDefault="007863FB" w:rsidP="007863FB">
      <w:pPr>
        <w:pStyle w:val="BodyText"/>
        <w:rPr>
          <w:lang w:val="en-GB"/>
        </w:rPr>
      </w:pPr>
      <w:r w:rsidRPr="008210BA">
        <w:rPr>
          <w:lang w:val="en-GB"/>
        </w:rPr>
        <w:t>A lien was established on a production line with a carrying value of EUR 995 817 in favour of a creditor. A lien was established on one production line in favour of a bank as collateral for a loan in the amo</w:t>
      </w:r>
      <w:r w:rsidR="00365CDD">
        <w:rPr>
          <w:lang w:val="en-GB"/>
        </w:rPr>
        <w:t>unt of EUR 331 940 for two production lines; the net book value of this production line is EUR 829 848 as at 31 December 201</w:t>
      </w:r>
      <w:r w:rsidR="003B1882">
        <w:rPr>
          <w:lang w:val="en-GB"/>
        </w:rPr>
        <w:t>3</w:t>
      </w:r>
      <w:r w:rsidR="00365CDD">
        <w:rPr>
          <w:lang w:val="en-GB"/>
        </w:rPr>
        <w:t xml:space="preserve">. </w:t>
      </w:r>
    </w:p>
    <w:p w:rsidR="007863FB" w:rsidRPr="008210BA" w:rsidRDefault="007863FB" w:rsidP="007863FB">
      <w:pPr>
        <w:pStyle w:val="BodyText"/>
        <w:rPr>
          <w:lang w:val="en-GB"/>
        </w:rPr>
      </w:pPr>
    </w:p>
    <w:p w:rsidR="006B7AE7" w:rsidRPr="008210BA" w:rsidRDefault="008D19CF" w:rsidP="006B7AE7">
      <w:pPr>
        <w:pStyle w:val="BodyText"/>
        <w:rPr>
          <w:szCs w:val="18"/>
          <w:lang w:val="en-GB"/>
        </w:rPr>
      </w:pPr>
      <w:r w:rsidRPr="008D19CF">
        <w:rPr>
          <w:szCs w:val="18"/>
          <w:lang w:val="en-GB"/>
        </w:rPr>
        <w:t xml:space="preserve">Information on pledged property, plant and equipment is shown in the following table: </w:t>
      </w:r>
    </w:p>
    <w:p w:rsidR="00904C21" w:rsidRPr="005D3891" w:rsidRDefault="00A75E87" w:rsidP="00904C21">
      <w:pPr>
        <w:pStyle w:val="BodyText"/>
        <w:rPr>
          <w:i/>
          <w:szCs w:val="18"/>
          <w:u w:val="single"/>
          <w:lang w:val="en-GB"/>
        </w:rPr>
      </w:pPr>
      <w:r>
        <w:rPr>
          <w:i/>
          <w:szCs w:val="18"/>
          <w:u w:val="single"/>
          <w:lang w:val="en-GB"/>
        </w:rPr>
        <w:t>(</w:t>
      </w:r>
      <w:r w:rsidR="00904C21" w:rsidRPr="008B4CF6">
        <w:rPr>
          <w:i/>
          <w:szCs w:val="18"/>
          <w:u w:val="single"/>
          <w:lang w:val="en-GB"/>
        </w:rPr>
        <w:t xml:space="preserve">The content, </w:t>
      </w:r>
      <w:r w:rsidR="00904C21">
        <w:rPr>
          <w:i/>
          <w:szCs w:val="18"/>
          <w:u w:val="single"/>
          <w:lang w:val="en-GB"/>
        </w:rPr>
        <w:t xml:space="preserve">the </w:t>
      </w:r>
      <w:r w:rsidR="00904C21" w:rsidRPr="008B4CF6">
        <w:rPr>
          <w:i/>
          <w:szCs w:val="18"/>
          <w:u w:val="single"/>
          <w:lang w:val="en-GB"/>
        </w:rPr>
        <w:t xml:space="preserve">number of </w:t>
      </w:r>
      <w:r w:rsidR="00904C21">
        <w:rPr>
          <w:i/>
          <w:szCs w:val="18"/>
          <w:u w:val="single"/>
          <w:lang w:val="en-GB"/>
        </w:rPr>
        <w:t>lines</w:t>
      </w:r>
      <w:r w:rsidR="00904C21" w:rsidRPr="008B4CF6">
        <w:rPr>
          <w:i/>
          <w:szCs w:val="18"/>
          <w:u w:val="single"/>
          <w:lang w:val="en-GB"/>
        </w:rPr>
        <w:t xml:space="preserve"> and columns in the table may not be changed. This information </w:t>
      </w:r>
      <w:r w:rsidR="00A10DCA">
        <w:rPr>
          <w:i/>
          <w:szCs w:val="18"/>
          <w:u w:val="single"/>
          <w:lang w:val="en-GB"/>
        </w:rPr>
        <w:t>should be deleted</w:t>
      </w:r>
      <w:r w:rsidR="00904C21" w:rsidRPr="008B4CF6">
        <w:rPr>
          <w:i/>
          <w:szCs w:val="18"/>
          <w:u w:val="single"/>
          <w:lang w:val="en-GB"/>
        </w:rPr>
        <w:t>.</w:t>
      </w:r>
      <w:r>
        <w:rPr>
          <w:i/>
          <w:szCs w:val="18"/>
          <w:u w:val="single"/>
          <w:lang w:val="en-GB"/>
        </w:rPr>
        <w:t>)</w:t>
      </w:r>
    </w:p>
    <w:p w:rsidR="006B7AE7" w:rsidRPr="008210BA" w:rsidRDefault="006B7AE7" w:rsidP="006B7AE7">
      <w:pPr>
        <w:pStyle w:val="BodyText"/>
        <w:rPr>
          <w:szCs w:val="18"/>
          <w:lang w:val="en-GB"/>
        </w:rPr>
      </w:pPr>
    </w:p>
    <w:bookmarkStart w:id="10" w:name="_MON_1410244794"/>
    <w:bookmarkEnd w:id="10"/>
    <w:p w:rsidR="006B7AE7" w:rsidRPr="008210BA" w:rsidRDefault="00740E15" w:rsidP="006B7AE7">
      <w:pPr>
        <w:pStyle w:val="BodyText"/>
        <w:rPr>
          <w:lang w:val="en-GB"/>
        </w:rPr>
      </w:pPr>
      <w:r w:rsidRPr="008210BA">
        <w:rPr>
          <w:lang w:val="en-GB"/>
        </w:rPr>
        <w:object w:dxaOrig="9308" w:dyaOrig="1172">
          <v:shape id="_x0000_i1028" type="#_x0000_t75" style="width:441.75pt;height:61.5pt" o:ole="" o:preferrelative="f">
            <v:imagedata r:id="rId27" o:title=""/>
            <o:lock v:ext="edit" aspectratio="f"/>
          </v:shape>
          <o:OLEObject Type="Embed" ProgID="Excel.Sheet.12" ShapeID="_x0000_i1028" DrawAspect="Content" ObjectID="_1448985828" r:id="rId28"/>
        </w:object>
      </w:r>
    </w:p>
    <w:p w:rsidR="005A61AD" w:rsidRDefault="005A61AD" w:rsidP="007863FB">
      <w:pPr>
        <w:pStyle w:val="BodyText"/>
        <w:rPr>
          <w:lang w:val="en-GB"/>
        </w:rPr>
      </w:pPr>
    </w:p>
    <w:p w:rsidR="007863FB" w:rsidRPr="00306151" w:rsidRDefault="007863FB" w:rsidP="007863FB">
      <w:pPr>
        <w:pStyle w:val="BodyText"/>
        <w:rPr>
          <w:lang w:val="en-GB"/>
        </w:rPr>
      </w:pPr>
      <w:r w:rsidRPr="00306151">
        <w:rPr>
          <w:lang w:val="en-GB"/>
        </w:rPr>
        <w:t xml:space="preserve">The bank acquired the ownership title to the </w:t>
      </w:r>
      <w:r w:rsidR="0005733D">
        <w:rPr>
          <w:lang w:val="en-GB"/>
        </w:rPr>
        <w:t>other</w:t>
      </w:r>
      <w:r w:rsidR="0005733D" w:rsidRPr="00306151">
        <w:rPr>
          <w:lang w:val="en-GB"/>
        </w:rPr>
        <w:t xml:space="preserve"> </w:t>
      </w:r>
      <w:r w:rsidRPr="00306151">
        <w:rPr>
          <w:lang w:val="en-GB"/>
        </w:rPr>
        <w:t>production line, whose net book value was EUR 829</w:t>
      </w:r>
      <w:r>
        <w:rPr>
          <w:lang w:val="en-GB"/>
        </w:rPr>
        <w:t xml:space="preserve"> </w:t>
      </w:r>
      <w:r w:rsidRPr="00306151">
        <w:rPr>
          <w:lang w:val="en-GB"/>
        </w:rPr>
        <w:t xml:space="preserve">848 as at 31 December </w:t>
      </w:r>
      <w:r w:rsidR="00655E9C">
        <w:rPr>
          <w:lang w:val="en-GB"/>
        </w:rPr>
        <w:t>201</w:t>
      </w:r>
      <w:r w:rsidR="003B1882">
        <w:rPr>
          <w:lang w:val="en-GB"/>
        </w:rPr>
        <w:t>3</w:t>
      </w:r>
      <w:r w:rsidRPr="00306151">
        <w:rPr>
          <w:lang w:val="en-GB"/>
        </w:rPr>
        <w:t xml:space="preserve">, based on a contract on transfer of ownership title as collateral, and the </w:t>
      </w:r>
      <w:r>
        <w:rPr>
          <w:lang w:val="en-GB"/>
        </w:rPr>
        <w:t>Company</w:t>
      </w:r>
      <w:r w:rsidRPr="00306151">
        <w:rPr>
          <w:lang w:val="en-GB"/>
        </w:rPr>
        <w:t xml:space="preserve"> is using this production line free of charge based on a contract for the lending of an asset and presents this asset in its accounting.</w:t>
      </w:r>
    </w:p>
    <w:p w:rsidR="007863FB" w:rsidRPr="00306151" w:rsidRDefault="007863FB" w:rsidP="007863FB">
      <w:pPr>
        <w:pStyle w:val="BodyText"/>
        <w:rPr>
          <w:lang w:val="en-GB"/>
        </w:rPr>
      </w:pPr>
    </w:p>
    <w:p w:rsidR="007863FB" w:rsidRPr="00306151" w:rsidRDefault="007863FB" w:rsidP="007863FB">
      <w:pPr>
        <w:pStyle w:val="BodyText"/>
        <w:rPr>
          <w:lang w:val="en-GB"/>
        </w:rPr>
      </w:pPr>
      <w:r w:rsidRPr="00306151">
        <w:rPr>
          <w:lang w:val="en-GB"/>
        </w:rPr>
        <w:t>The Company leas</w:t>
      </w:r>
      <w:r>
        <w:rPr>
          <w:lang w:val="en-GB"/>
        </w:rPr>
        <w:t>es</w:t>
      </w:r>
      <w:r w:rsidRPr="00306151">
        <w:rPr>
          <w:lang w:val="en-GB"/>
        </w:rPr>
        <w:t xml:space="preserve"> 3 personal cars with acquisition cost</w:t>
      </w:r>
      <w:r>
        <w:rPr>
          <w:lang w:val="en-GB"/>
        </w:rPr>
        <w:t>s</w:t>
      </w:r>
      <w:r w:rsidRPr="00306151">
        <w:rPr>
          <w:lang w:val="en-GB"/>
        </w:rPr>
        <w:t xml:space="preserve"> of EUR 99</w:t>
      </w:r>
      <w:r>
        <w:rPr>
          <w:lang w:val="en-GB"/>
        </w:rPr>
        <w:t xml:space="preserve"> </w:t>
      </w:r>
      <w:r w:rsidRPr="00306151">
        <w:rPr>
          <w:lang w:val="en-GB"/>
        </w:rPr>
        <w:t xml:space="preserve">580 (net book value as at 31 December </w:t>
      </w:r>
      <w:r w:rsidR="00655E9C">
        <w:rPr>
          <w:lang w:val="en-GB"/>
        </w:rPr>
        <w:t>201</w:t>
      </w:r>
      <w:r w:rsidR="003B1882">
        <w:rPr>
          <w:lang w:val="en-GB"/>
        </w:rPr>
        <w:t>2</w:t>
      </w:r>
      <w:r w:rsidRPr="00306151">
        <w:rPr>
          <w:lang w:val="en-GB"/>
        </w:rPr>
        <w:t>: EUR 74</w:t>
      </w:r>
      <w:r>
        <w:rPr>
          <w:lang w:val="en-GB"/>
        </w:rPr>
        <w:t xml:space="preserve"> </w:t>
      </w:r>
      <w:r w:rsidRPr="00306151">
        <w:rPr>
          <w:lang w:val="en-GB"/>
        </w:rPr>
        <w:t xml:space="preserve">686; as at 31 December </w:t>
      </w:r>
      <w:r w:rsidR="00655E9C">
        <w:rPr>
          <w:lang w:val="en-GB"/>
        </w:rPr>
        <w:t>201</w:t>
      </w:r>
      <w:r w:rsidR="003B1882">
        <w:rPr>
          <w:lang w:val="en-GB"/>
        </w:rPr>
        <w:t>3</w:t>
      </w:r>
      <w:r w:rsidRPr="00306151">
        <w:rPr>
          <w:lang w:val="en-GB"/>
        </w:rPr>
        <w:t>: EUR 49</w:t>
      </w:r>
      <w:r>
        <w:rPr>
          <w:lang w:val="en-GB"/>
        </w:rPr>
        <w:t xml:space="preserve"> </w:t>
      </w:r>
      <w:r w:rsidRPr="00306151">
        <w:rPr>
          <w:lang w:val="en-GB"/>
        </w:rPr>
        <w:t>781) and 1 CNC machine with an acquisition cost of EUR 148</w:t>
      </w:r>
      <w:r>
        <w:rPr>
          <w:lang w:val="en-GB"/>
        </w:rPr>
        <w:t xml:space="preserve"> </w:t>
      </w:r>
      <w:r w:rsidRPr="00306151">
        <w:rPr>
          <w:lang w:val="en-GB"/>
        </w:rPr>
        <w:t xml:space="preserve">808 (net book value as at 31 December </w:t>
      </w:r>
      <w:r w:rsidR="00655E9C">
        <w:rPr>
          <w:lang w:val="en-GB"/>
        </w:rPr>
        <w:t>201</w:t>
      </w:r>
      <w:r w:rsidR="003B1882">
        <w:rPr>
          <w:lang w:val="en-GB"/>
        </w:rPr>
        <w:t>2</w:t>
      </w:r>
      <w:r w:rsidRPr="00306151">
        <w:rPr>
          <w:lang w:val="en-GB"/>
        </w:rPr>
        <w:t>: EUR 123</w:t>
      </w:r>
      <w:r>
        <w:rPr>
          <w:lang w:val="en-GB"/>
        </w:rPr>
        <w:t xml:space="preserve"> </w:t>
      </w:r>
      <w:r w:rsidRPr="00306151">
        <w:rPr>
          <w:lang w:val="en-GB"/>
        </w:rPr>
        <w:t xml:space="preserve">980; as at 31 December </w:t>
      </w:r>
      <w:r w:rsidR="003B1882">
        <w:rPr>
          <w:lang w:val="en-GB"/>
        </w:rPr>
        <w:t>2013</w:t>
      </w:r>
      <w:r w:rsidRPr="00306151">
        <w:rPr>
          <w:lang w:val="en-GB"/>
        </w:rPr>
        <w:t>: EUR 99</w:t>
      </w:r>
      <w:r>
        <w:rPr>
          <w:lang w:val="en-GB"/>
        </w:rPr>
        <w:t xml:space="preserve"> </w:t>
      </w:r>
      <w:r w:rsidRPr="00306151">
        <w:rPr>
          <w:lang w:val="en-GB"/>
        </w:rPr>
        <w:t>183) which the Company presents as assets.</w:t>
      </w:r>
    </w:p>
    <w:p w:rsidR="007863FB" w:rsidRPr="00306151" w:rsidRDefault="007863FB" w:rsidP="007863FB">
      <w:pPr>
        <w:pStyle w:val="BodyText"/>
        <w:rPr>
          <w:highlight w:val="yellow"/>
          <w:lang w:val="en-GB"/>
        </w:rPr>
      </w:pPr>
    </w:p>
    <w:p w:rsidR="007863FB" w:rsidRDefault="007863FB" w:rsidP="007863FB">
      <w:pPr>
        <w:pStyle w:val="BodyText"/>
        <w:rPr>
          <w:lang w:val="en-GB"/>
        </w:rPr>
      </w:pPr>
      <w:r w:rsidRPr="00306151">
        <w:rPr>
          <w:lang w:val="en-GB"/>
        </w:rPr>
        <w:t xml:space="preserve">In </w:t>
      </w:r>
      <w:r w:rsidR="00655E9C">
        <w:rPr>
          <w:lang w:val="en-GB"/>
        </w:rPr>
        <w:t>201</w:t>
      </w:r>
      <w:r w:rsidR="003B1882">
        <w:rPr>
          <w:lang w:val="en-GB"/>
        </w:rPr>
        <w:t>3</w:t>
      </w:r>
      <w:r w:rsidRPr="00306151">
        <w:rPr>
          <w:lang w:val="en-GB"/>
        </w:rPr>
        <w:t xml:space="preserve"> the Company acquired property (land) in the amount of EUR 29</w:t>
      </w:r>
      <w:r>
        <w:rPr>
          <w:lang w:val="en-GB"/>
        </w:rPr>
        <w:t xml:space="preserve"> </w:t>
      </w:r>
      <w:r w:rsidRPr="00306151">
        <w:rPr>
          <w:lang w:val="en-GB"/>
        </w:rPr>
        <w:t>2</w:t>
      </w:r>
      <w:r>
        <w:rPr>
          <w:lang w:val="en-GB"/>
        </w:rPr>
        <w:t>11</w:t>
      </w:r>
      <w:r w:rsidRPr="00306151">
        <w:rPr>
          <w:lang w:val="en-GB"/>
        </w:rPr>
        <w:t xml:space="preserve"> and as at 31 December </w:t>
      </w:r>
      <w:r w:rsidR="00655E9C">
        <w:rPr>
          <w:lang w:val="en-GB"/>
        </w:rPr>
        <w:t>201</w:t>
      </w:r>
      <w:r w:rsidR="003B1882">
        <w:rPr>
          <w:lang w:val="en-GB"/>
        </w:rPr>
        <w:t>3</w:t>
      </w:r>
      <w:r w:rsidRPr="00306151">
        <w:rPr>
          <w:lang w:val="en-GB"/>
        </w:rPr>
        <w:t xml:space="preserve"> the Company presents the property as </w:t>
      </w:r>
      <w:r>
        <w:rPr>
          <w:lang w:val="en-GB"/>
        </w:rPr>
        <w:t xml:space="preserve">an </w:t>
      </w:r>
      <w:r w:rsidRPr="00306151">
        <w:rPr>
          <w:lang w:val="en-GB"/>
        </w:rPr>
        <w:t xml:space="preserve">asset. The legal right of ownership was transferred to the Company in January </w:t>
      </w:r>
      <w:r w:rsidR="00655E9C">
        <w:rPr>
          <w:lang w:val="en-GB"/>
        </w:rPr>
        <w:t>201</w:t>
      </w:r>
      <w:r w:rsidR="003B1882">
        <w:rPr>
          <w:lang w:val="en-GB"/>
        </w:rPr>
        <w:t>4</w:t>
      </w:r>
      <w:r w:rsidRPr="00306151">
        <w:rPr>
          <w:lang w:val="en-GB"/>
        </w:rPr>
        <w:t>.</w:t>
      </w:r>
    </w:p>
    <w:p w:rsidR="00226908" w:rsidRDefault="00226908" w:rsidP="007863FB">
      <w:pPr>
        <w:pStyle w:val="BodyText"/>
        <w:rPr>
          <w:lang w:val="en-GB"/>
        </w:rPr>
      </w:pPr>
    </w:p>
    <w:p w:rsidR="00EC4BA5" w:rsidRDefault="00DF5B92">
      <w:pPr>
        <w:pStyle w:val="BodyText"/>
        <w:rPr>
          <w:lang w:val="en-GB"/>
        </w:rPr>
      </w:pPr>
      <w:r w:rsidRPr="00D9146F">
        <w:rPr>
          <w:lang w:val="en-GB"/>
        </w:rPr>
        <w:t>The above mentioned</w:t>
      </w:r>
      <w:r w:rsidR="001A0BFE" w:rsidRPr="00D9146F">
        <w:rPr>
          <w:lang w:val="en-GB"/>
        </w:rPr>
        <w:t xml:space="preserve"> </w:t>
      </w:r>
      <w:r w:rsidRPr="00D9146F">
        <w:rPr>
          <w:lang w:val="en-GB"/>
        </w:rPr>
        <w:t>p</w:t>
      </w:r>
      <w:r w:rsidR="00073BC8" w:rsidRPr="00D9146F">
        <w:rPr>
          <w:lang w:val="en-GB"/>
        </w:rPr>
        <w:t xml:space="preserve">roperty, plant and equipment are not at the Company`s full disposal </w:t>
      </w:r>
      <w:r w:rsidR="001A0BFE" w:rsidRPr="00D9146F">
        <w:rPr>
          <w:lang w:val="en-GB"/>
        </w:rPr>
        <w:t xml:space="preserve">and </w:t>
      </w:r>
      <w:r w:rsidR="00073BC8" w:rsidRPr="00D9146F">
        <w:rPr>
          <w:lang w:val="en-GB"/>
        </w:rPr>
        <w:t>amount to EUR 1 008</w:t>
      </w:r>
      <w:r w:rsidR="00D26A09" w:rsidRPr="00D9146F">
        <w:rPr>
          <w:lang w:val="en-GB"/>
        </w:rPr>
        <w:t> </w:t>
      </w:r>
      <w:r w:rsidR="00073BC8" w:rsidRPr="00D9146F">
        <w:rPr>
          <w:lang w:val="en-GB"/>
        </w:rPr>
        <w:t>023</w:t>
      </w:r>
      <w:r w:rsidR="00D26A09" w:rsidRPr="00D9146F">
        <w:rPr>
          <w:lang w:val="en-GB"/>
        </w:rPr>
        <w:t xml:space="preserve"> in total</w:t>
      </w:r>
      <w:r w:rsidR="00073BC8" w:rsidRPr="00D9146F">
        <w:rPr>
          <w:lang w:val="en-GB"/>
        </w:rPr>
        <w:t xml:space="preserve"> in the current accounting period.</w:t>
      </w:r>
    </w:p>
    <w:p w:rsidR="007863FB" w:rsidRPr="00306151" w:rsidRDefault="007863FB" w:rsidP="007863FB">
      <w:pPr>
        <w:pStyle w:val="BodyText"/>
        <w:rPr>
          <w:highlight w:val="yellow"/>
          <w:lang w:val="en-GB"/>
        </w:rPr>
      </w:pPr>
    </w:p>
    <w:p w:rsidR="007863FB" w:rsidRPr="00306151" w:rsidRDefault="007863FB" w:rsidP="007863FB">
      <w:pPr>
        <w:pStyle w:val="BodyText"/>
        <w:rPr>
          <w:lang w:val="en-GB"/>
        </w:rPr>
      </w:pPr>
      <w:r w:rsidRPr="00306151">
        <w:rPr>
          <w:lang w:val="en-GB"/>
        </w:rPr>
        <w:t>An impairment provision of EUR 66</w:t>
      </w:r>
      <w:r>
        <w:rPr>
          <w:lang w:val="en-GB"/>
        </w:rPr>
        <w:t xml:space="preserve"> 388</w:t>
      </w:r>
      <w:r w:rsidRPr="00306151">
        <w:rPr>
          <w:lang w:val="en-GB"/>
        </w:rPr>
        <w:t xml:space="preserve"> was created for an unused packaging machine, which reduced its net book value to an estimated selling price</w:t>
      </w:r>
      <w:r w:rsidR="0005733D">
        <w:rPr>
          <w:lang w:val="en-GB"/>
        </w:rPr>
        <w:t xml:space="preserve"> (reduced by the costs related to sale)</w:t>
      </w:r>
      <w:r w:rsidRPr="00306151">
        <w:rPr>
          <w:lang w:val="en-GB"/>
        </w:rPr>
        <w:t xml:space="preserve"> of EUR 16</w:t>
      </w:r>
      <w:r>
        <w:rPr>
          <w:lang w:val="en-GB"/>
        </w:rPr>
        <w:t xml:space="preserve"> </w:t>
      </w:r>
      <w:r w:rsidRPr="00306151">
        <w:rPr>
          <w:lang w:val="en-GB"/>
        </w:rPr>
        <w:t xml:space="preserve">600. </w:t>
      </w:r>
    </w:p>
    <w:p w:rsidR="007863FB" w:rsidRPr="00306151" w:rsidRDefault="007863FB" w:rsidP="007863FB">
      <w:pPr>
        <w:pStyle w:val="BodyText"/>
        <w:rPr>
          <w:highlight w:val="yellow"/>
          <w:lang w:val="en-GB"/>
        </w:rPr>
      </w:pPr>
    </w:p>
    <w:p w:rsidR="007863FB" w:rsidRPr="00306151" w:rsidRDefault="007863FB" w:rsidP="007863FB">
      <w:pPr>
        <w:pStyle w:val="BodyText"/>
        <w:rPr>
          <w:lang w:val="en-GB"/>
        </w:rPr>
      </w:pPr>
      <w:r w:rsidRPr="00306151">
        <w:rPr>
          <w:lang w:val="en-GB"/>
        </w:rPr>
        <w:t>Property, plant and equipment is insured against theft and natural disaster up to TEUR 3</w:t>
      </w:r>
      <w:r>
        <w:rPr>
          <w:lang w:val="en-GB"/>
        </w:rPr>
        <w:t xml:space="preserve"> </w:t>
      </w:r>
      <w:r w:rsidRPr="00306151">
        <w:rPr>
          <w:lang w:val="en-GB"/>
        </w:rPr>
        <w:t>300 (</w:t>
      </w:r>
      <w:r w:rsidR="00655E9C">
        <w:rPr>
          <w:lang w:val="en-GB"/>
        </w:rPr>
        <w:t>201</w:t>
      </w:r>
      <w:r w:rsidR="003B1882">
        <w:rPr>
          <w:lang w:val="en-GB"/>
        </w:rPr>
        <w:t>2</w:t>
      </w:r>
      <w:r w:rsidRPr="00306151">
        <w:rPr>
          <w:lang w:val="en-GB"/>
        </w:rPr>
        <w:t>: TEUR 3</w:t>
      </w:r>
      <w:r>
        <w:rPr>
          <w:lang w:val="en-GB"/>
        </w:rPr>
        <w:t xml:space="preserve"> </w:t>
      </w:r>
      <w:r w:rsidRPr="00306151">
        <w:rPr>
          <w:lang w:val="en-GB"/>
        </w:rPr>
        <w:t>000).</w:t>
      </w:r>
    </w:p>
    <w:p w:rsidR="007863FB" w:rsidRPr="00306151" w:rsidRDefault="007863FB" w:rsidP="007863FB">
      <w:pPr>
        <w:pStyle w:val="BodyText"/>
        <w:ind w:left="0"/>
        <w:rPr>
          <w:lang w:val="en-GB"/>
        </w:rPr>
      </w:pPr>
    </w:p>
    <w:p w:rsidR="007863FB" w:rsidRDefault="007863FB" w:rsidP="007863FB">
      <w:pPr>
        <w:pStyle w:val="BodyText"/>
        <w:rPr>
          <w:lang w:val="en-GB"/>
        </w:rPr>
      </w:pPr>
      <w:r w:rsidRPr="00306151">
        <w:rPr>
          <w:lang w:val="en-GB"/>
        </w:rPr>
        <w:t xml:space="preserve">Information on research and development costs is shown in the table below: </w:t>
      </w:r>
    </w:p>
    <w:p w:rsidR="008210BA" w:rsidRPr="008210BA" w:rsidRDefault="00A75E87" w:rsidP="008210BA">
      <w:pPr>
        <w:pStyle w:val="BodyText"/>
        <w:rPr>
          <w:i/>
          <w:szCs w:val="18"/>
          <w:u w:val="single"/>
          <w:lang w:val="en-GB"/>
        </w:rPr>
      </w:pPr>
      <w:r>
        <w:rPr>
          <w:i/>
          <w:szCs w:val="18"/>
          <w:u w:val="single"/>
          <w:lang w:val="en-GB"/>
        </w:rPr>
        <w:t>(</w:t>
      </w:r>
      <w:r w:rsidR="008D19CF" w:rsidRPr="008D19CF">
        <w:rPr>
          <w:i/>
          <w:szCs w:val="18"/>
          <w:u w:val="single"/>
          <w:lang w:val="en-GB"/>
        </w:rPr>
        <w:t xml:space="preserve">The form and the way </w:t>
      </w:r>
      <w:r w:rsidR="00174725">
        <w:rPr>
          <w:i/>
          <w:szCs w:val="18"/>
          <w:u w:val="single"/>
          <w:lang w:val="en-GB"/>
        </w:rPr>
        <w:t>of presentation</w:t>
      </w:r>
      <w:r w:rsidR="008D19CF" w:rsidRPr="008D19CF">
        <w:rPr>
          <w:i/>
          <w:szCs w:val="18"/>
          <w:u w:val="single"/>
          <w:lang w:val="en-GB"/>
        </w:rPr>
        <w:t xml:space="preserve"> </w:t>
      </w:r>
      <w:proofErr w:type="gramStart"/>
      <w:r w:rsidR="008D19CF" w:rsidRPr="008D19CF">
        <w:rPr>
          <w:i/>
          <w:szCs w:val="18"/>
          <w:u w:val="single"/>
          <w:lang w:val="en-GB"/>
        </w:rPr>
        <w:t>is</w:t>
      </w:r>
      <w:proofErr w:type="gramEnd"/>
      <w:r w:rsidR="008D19CF" w:rsidRPr="008D19CF">
        <w:rPr>
          <w:i/>
          <w:szCs w:val="18"/>
          <w:u w:val="single"/>
          <w:lang w:val="en-GB"/>
        </w:rPr>
        <w:t xml:space="preserve"> not regulated. This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81208E" w:rsidRPr="008210BA" w:rsidRDefault="0081208E" w:rsidP="007863FB">
      <w:pPr>
        <w:pStyle w:val="BodyText"/>
      </w:pPr>
    </w:p>
    <w:bookmarkStart w:id="11" w:name="_MON_1410848024"/>
    <w:bookmarkEnd w:id="11"/>
    <w:p w:rsidR="00512156" w:rsidRDefault="003B1882" w:rsidP="007863FB">
      <w:pPr>
        <w:pStyle w:val="BodyText"/>
        <w:rPr>
          <w:lang w:val="en-GB"/>
        </w:rPr>
      </w:pPr>
      <w:r w:rsidRPr="00240A33">
        <w:rPr>
          <w:lang w:val="en-GB"/>
        </w:rPr>
        <w:object w:dxaOrig="9378" w:dyaOrig="1662">
          <v:shape id="_x0000_i1029" type="#_x0000_t75" style="width:438pt;height:86.25pt" o:ole="">
            <v:imagedata r:id="rId29" o:title=""/>
            <o:lock v:ext="edit" aspectratio="f"/>
          </v:shape>
          <o:OLEObject Type="Embed" ProgID="Excel.Sheet.12" ShapeID="_x0000_i1029" DrawAspect="Content" ObjectID="_1448985829" r:id="rId30"/>
        </w:object>
      </w:r>
    </w:p>
    <w:p w:rsidR="000D6328" w:rsidRDefault="000D6328" w:rsidP="007863FB">
      <w:pPr>
        <w:pStyle w:val="BodyText"/>
        <w:rPr>
          <w:lang w:val="en-GB"/>
        </w:rPr>
      </w:pPr>
    </w:p>
    <w:p w:rsidR="000D6328" w:rsidRPr="00D939C1" w:rsidRDefault="000D6328" w:rsidP="007863FB">
      <w:pPr>
        <w:pStyle w:val="BodyText"/>
        <w:rPr>
          <w:szCs w:val="18"/>
          <w:lang w:val="en-GB"/>
        </w:rPr>
      </w:pPr>
    </w:p>
    <w:p w:rsidR="008210BA" w:rsidRPr="00D939C1" w:rsidRDefault="008D19CF">
      <w:pPr>
        <w:spacing w:after="200" w:line="276" w:lineRule="auto"/>
        <w:rPr>
          <w:sz w:val="18"/>
          <w:szCs w:val="18"/>
          <w:highlight w:val="green"/>
          <w:lang w:val="sk-SK"/>
        </w:rPr>
      </w:pPr>
      <w:r w:rsidRPr="008D19CF">
        <w:rPr>
          <w:sz w:val="18"/>
          <w:szCs w:val="18"/>
          <w:highlight w:val="green"/>
        </w:rPr>
        <w:br w:type="page"/>
      </w:r>
    </w:p>
    <w:p w:rsidR="008210BA" w:rsidRPr="007843EC" w:rsidRDefault="008D19CF" w:rsidP="008210BA">
      <w:pPr>
        <w:pStyle w:val="BodyText"/>
        <w:rPr>
          <w:i/>
          <w:szCs w:val="18"/>
          <w:lang w:val="en-GB"/>
        </w:rPr>
      </w:pPr>
      <w:r w:rsidRPr="008D19CF">
        <w:rPr>
          <w:i/>
          <w:szCs w:val="18"/>
          <w:lang w:val="en-GB"/>
        </w:rPr>
        <w:lastRenderedPageBreak/>
        <w:t>The following t</w:t>
      </w:r>
      <w:r w:rsidR="000523D4">
        <w:rPr>
          <w:i/>
          <w:szCs w:val="18"/>
          <w:lang w:val="en-GB"/>
        </w:rPr>
        <w:t xml:space="preserve">able is not applicable for the </w:t>
      </w:r>
      <w:r w:rsidR="00A751DB">
        <w:rPr>
          <w:i/>
          <w:szCs w:val="18"/>
          <w:lang w:val="en-GB"/>
        </w:rPr>
        <w:t>C</w:t>
      </w:r>
      <w:r w:rsidRPr="008D19CF">
        <w:rPr>
          <w:i/>
          <w:szCs w:val="18"/>
          <w:lang w:val="en-GB"/>
        </w:rPr>
        <w:t xml:space="preserve">ompany in </w:t>
      </w:r>
      <w:r w:rsidR="00CC1B47">
        <w:rPr>
          <w:i/>
          <w:szCs w:val="18"/>
          <w:lang w:val="en-GB"/>
        </w:rPr>
        <w:t>the</w:t>
      </w:r>
      <w:r w:rsidRPr="008D19CF">
        <w:rPr>
          <w:i/>
          <w:szCs w:val="18"/>
          <w:lang w:val="en-GB"/>
        </w:rPr>
        <w:t xml:space="preserve"> illustrative financial statements. This table is included as it may be applicable for some accounting entities. When it is applicable for the accounting entity, it should include it in notes to financial statements. Otherwise, the accounting entity </w:t>
      </w:r>
      <w:r w:rsidR="00CC1B47">
        <w:rPr>
          <w:i/>
          <w:szCs w:val="18"/>
          <w:lang w:val="en-GB"/>
        </w:rPr>
        <w:t>should</w:t>
      </w:r>
      <w:r w:rsidRPr="008D19CF">
        <w:rPr>
          <w:i/>
          <w:szCs w:val="18"/>
          <w:lang w:val="en-GB"/>
        </w:rPr>
        <w:t xml:space="preserve"> delete it including this information. </w:t>
      </w:r>
    </w:p>
    <w:p w:rsidR="008210BA" w:rsidRPr="007843EC" w:rsidRDefault="008210BA" w:rsidP="008210BA">
      <w:pPr>
        <w:pStyle w:val="BodyText"/>
        <w:rPr>
          <w:i/>
          <w:szCs w:val="18"/>
          <w:lang w:val="en-GB"/>
        </w:rPr>
      </w:pPr>
    </w:p>
    <w:p w:rsidR="00904C21" w:rsidRPr="008210BA" w:rsidRDefault="00904C21" w:rsidP="00904C21">
      <w:pPr>
        <w:pStyle w:val="BodyText"/>
        <w:rPr>
          <w:szCs w:val="18"/>
          <w:lang w:val="en-GB"/>
        </w:rPr>
      </w:pPr>
      <w:r w:rsidRPr="008210BA">
        <w:rPr>
          <w:szCs w:val="18"/>
          <w:lang w:val="en-GB"/>
        </w:rPr>
        <w:t>Information on pledged</w:t>
      </w:r>
      <w:r>
        <w:rPr>
          <w:szCs w:val="18"/>
          <w:lang w:val="en-GB"/>
        </w:rPr>
        <w:t xml:space="preserve"> non-current</w:t>
      </w:r>
      <w:r w:rsidRPr="008210BA">
        <w:rPr>
          <w:szCs w:val="18"/>
          <w:lang w:val="en-GB"/>
        </w:rPr>
        <w:t xml:space="preserve"> </w:t>
      </w:r>
      <w:r>
        <w:rPr>
          <w:szCs w:val="18"/>
          <w:lang w:val="en-GB"/>
        </w:rPr>
        <w:t>intangible assets</w:t>
      </w:r>
      <w:r w:rsidRPr="008210BA">
        <w:rPr>
          <w:szCs w:val="18"/>
          <w:lang w:val="en-GB"/>
        </w:rPr>
        <w:t xml:space="preserve"> is shown in the following table: </w:t>
      </w:r>
    </w:p>
    <w:p w:rsidR="00904C21" w:rsidRPr="005D3891" w:rsidRDefault="00A75E87" w:rsidP="00904C21">
      <w:pPr>
        <w:pStyle w:val="BodyText"/>
        <w:rPr>
          <w:i/>
          <w:szCs w:val="18"/>
          <w:u w:val="single"/>
          <w:lang w:val="en-GB"/>
        </w:rPr>
      </w:pPr>
      <w:r>
        <w:rPr>
          <w:i/>
          <w:szCs w:val="18"/>
          <w:u w:val="single"/>
          <w:lang w:val="en-GB"/>
        </w:rPr>
        <w:t>(</w:t>
      </w:r>
      <w:r w:rsidR="00904C21" w:rsidRPr="008B4CF6">
        <w:rPr>
          <w:i/>
          <w:szCs w:val="18"/>
          <w:u w:val="single"/>
          <w:lang w:val="en-GB"/>
        </w:rPr>
        <w:t xml:space="preserve">The content, </w:t>
      </w:r>
      <w:r w:rsidR="00904C21">
        <w:rPr>
          <w:i/>
          <w:szCs w:val="18"/>
          <w:u w:val="single"/>
          <w:lang w:val="en-GB"/>
        </w:rPr>
        <w:t xml:space="preserve">the </w:t>
      </w:r>
      <w:r w:rsidR="00904C21" w:rsidRPr="008B4CF6">
        <w:rPr>
          <w:i/>
          <w:szCs w:val="18"/>
          <w:u w:val="single"/>
          <w:lang w:val="en-GB"/>
        </w:rPr>
        <w:t xml:space="preserve">number of </w:t>
      </w:r>
      <w:r w:rsidR="00904C21">
        <w:rPr>
          <w:i/>
          <w:szCs w:val="18"/>
          <w:u w:val="single"/>
          <w:lang w:val="en-GB"/>
        </w:rPr>
        <w:t>lines</w:t>
      </w:r>
      <w:r w:rsidR="00904C21" w:rsidRPr="008B4CF6">
        <w:rPr>
          <w:i/>
          <w:szCs w:val="18"/>
          <w:u w:val="single"/>
          <w:lang w:val="en-GB"/>
        </w:rPr>
        <w:t xml:space="preserve"> and columns in the table may not be changed. This information </w:t>
      </w:r>
      <w:r w:rsidR="00A10DCA">
        <w:rPr>
          <w:i/>
          <w:szCs w:val="18"/>
          <w:u w:val="single"/>
          <w:lang w:val="en-GB"/>
        </w:rPr>
        <w:t>should be deleted</w:t>
      </w:r>
      <w:r w:rsidR="00904C21" w:rsidRPr="008B4CF6">
        <w:rPr>
          <w:i/>
          <w:szCs w:val="18"/>
          <w:u w:val="single"/>
          <w:lang w:val="en-GB"/>
        </w:rPr>
        <w:t>.</w:t>
      </w:r>
      <w:r>
        <w:rPr>
          <w:i/>
          <w:szCs w:val="18"/>
          <w:u w:val="single"/>
          <w:lang w:val="en-GB"/>
        </w:rPr>
        <w:t>)</w:t>
      </w:r>
    </w:p>
    <w:p w:rsidR="00904C21" w:rsidRDefault="00904C21" w:rsidP="008210BA">
      <w:pPr>
        <w:pStyle w:val="BodyText"/>
        <w:rPr>
          <w:szCs w:val="18"/>
          <w:lang w:val="en-GB"/>
        </w:rPr>
      </w:pPr>
    </w:p>
    <w:p w:rsidR="008210BA" w:rsidRPr="008210BA" w:rsidRDefault="008210BA" w:rsidP="008210BA">
      <w:pPr>
        <w:pStyle w:val="BodyText"/>
        <w:rPr>
          <w:szCs w:val="18"/>
          <w:lang w:val="en-GB"/>
        </w:rPr>
      </w:pPr>
    </w:p>
    <w:bookmarkStart w:id="12" w:name="_MON_1406016656"/>
    <w:bookmarkEnd w:id="12"/>
    <w:p w:rsidR="00015D77" w:rsidRDefault="00740E15" w:rsidP="007863FB">
      <w:pPr>
        <w:pStyle w:val="BodyText"/>
        <w:rPr>
          <w:lang w:val="en-GB"/>
        </w:rPr>
      </w:pPr>
      <w:r w:rsidRPr="008210BA">
        <w:rPr>
          <w:lang w:val="en-GB"/>
        </w:rPr>
        <w:object w:dxaOrig="9502" w:dyaOrig="1170">
          <v:shape id="_x0000_i1030" type="#_x0000_t75" style="width:447.75pt;height:61.5pt" o:ole="" o:preferrelative="f">
            <v:imagedata r:id="rId31" o:title=""/>
            <o:lock v:ext="edit" aspectratio="f"/>
          </v:shape>
          <o:OLEObject Type="Embed" ProgID="Excel.Sheet.12" ShapeID="_x0000_i1030" DrawAspect="Content" ObjectID="_1448985830" r:id="rId32"/>
        </w:object>
      </w:r>
      <w:r w:rsidR="00073BC8" w:rsidRPr="00073BC8">
        <w:rPr>
          <w:i/>
          <w:lang w:val="en-GB"/>
        </w:rPr>
        <w:t>When it is applicable for the accounting entity, it should include it in notes to financial statements. Otherwise, the accounting enti</w:t>
      </w:r>
      <w:r w:rsidR="000E67E6">
        <w:rPr>
          <w:i/>
          <w:lang w:val="en-GB"/>
        </w:rPr>
        <w:t>t</w:t>
      </w:r>
      <w:r w:rsidR="00073BC8" w:rsidRPr="00073BC8">
        <w:rPr>
          <w:i/>
          <w:lang w:val="en-GB"/>
        </w:rPr>
        <w:t>y should del</w:t>
      </w:r>
      <w:r w:rsidR="00D43448">
        <w:rPr>
          <w:i/>
          <w:lang w:val="en-GB"/>
        </w:rPr>
        <w:t>e</w:t>
      </w:r>
      <w:r w:rsidR="00073BC8" w:rsidRPr="00073BC8">
        <w:rPr>
          <w:i/>
          <w:lang w:val="en-GB"/>
        </w:rPr>
        <w:t>te it including this information.</w:t>
      </w:r>
    </w:p>
    <w:p w:rsidR="00015D77" w:rsidRDefault="00015D77" w:rsidP="007863FB">
      <w:pPr>
        <w:pStyle w:val="BodyText"/>
        <w:rPr>
          <w:lang w:val="en-GB"/>
        </w:rPr>
      </w:pPr>
    </w:p>
    <w:p w:rsidR="00015D77" w:rsidRDefault="00015D77" w:rsidP="007863FB">
      <w:pPr>
        <w:pStyle w:val="BodyText"/>
        <w:rPr>
          <w:lang w:val="en-GB"/>
        </w:rPr>
      </w:pPr>
    </w:p>
    <w:p w:rsidR="008317CC" w:rsidRDefault="00073BC8" w:rsidP="007863FB">
      <w:pPr>
        <w:pStyle w:val="BodyText"/>
        <w:rPr>
          <w:lang w:val="en-GB"/>
        </w:rPr>
      </w:pPr>
      <w:r w:rsidRPr="00D9146F">
        <w:rPr>
          <w:lang w:val="en-GB"/>
        </w:rPr>
        <w:t>Value of non-current intangible assets that are not at the Company`s full disposal amounts to EUR xxx and is represented by the following assets:</w:t>
      </w:r>
    </w:p>
    <w:p w:rsidR="000D6328" w:rsidRDefault="000D6328" w:rsidP="007863FB">
      <w:pPr>
        <w:pStyle w:val="BodyText"/>
        <w:rPr>
          <w:lang w:val="en-GB"/>
        </w:rPr>
      </w:pPr>
    </w:p>
    <w:p w:rsidR="00904C21" w:rsidRDefault="00904C21">
      <w:pPr>
        <w:spacing w:after="200" w:line="276" w:lineRule="auto"/>
        <w:rPr>
          <w:b/>
          <w:sz w:val="18"/>
        </w:rPr>
      </w:pPr>
      <w:r>
        <w:br w:type="page"/>
      </w:r>
    </w:p>
    <w:p w:rsidR="00512156" w:rsidRPr="00306151" w:rsidRDefault="00512156" w:rsidP="00512156">
      <w:pPr>
        <w:pStyle w:val="Heading2"/>
      </w:pPr>
      <w:r w:rsidRPr="00306151">
        <w:lastRenderedPageBreak/>
        <w:t>Non-current financial assets</w:t>
      </w:r>
    </w:p>
    <w:p w:rsidR="00512156" w:rsidRPr="00306151" w:rsidRDefault="00512156" w:rsidP="00512156">
      <w:pPr>
        <w:pStyle w:val="BodyText"/>
        <w:rPr>
          <w:lang w:val="en-GB"/>
        </w:rPr>
      </w:pPr>
    </w:p>
    <w:p w:rsidR="00D83A2A" w:rsidRPr="00306151" w:rsidRDefault="00D83A2A" w:rsidP="00D83A2A">
      <w:pPr>
        <w:pStyle w:val="BodyText"/>
        <w:rPr>
          <w:lang w:val="en-GB"/>
        </w:rPr>
      </w:pPr>
      <w:r w:rsidRPr="00306151">
        <w:rPr>
          <w:lang w:val="en-GB"/>
        </w:rPr>
        <w:t xml:space="preserve">Information on the movements of non-current financial assets from 1 January </w:t>
      </w:r>
      <w:r w:rsidR="00655E9C">
        <w:rPr>
          <w:lang w:val="en-GB"/>
        </w:rPr>
        <w:t>201</w:t>
      </w:r>
      <w:r w:rsidR="003B1882">
        <w:rPr>
          <w:lang w:val="en-GB"/>
        </w:rPr>
        <w:t>3</w:t>
      </w:r>
      <w:r w:rsidRPr="00306151">
        <w:rPr>
          <w:lang w:val="en-GB"/>
        </w:rPr>
        <w:t xml:space="preserve"> to 31 December </w:t>
      </w:r>
      <w:r w:rsidR="00655E9C">
        <w:rPr>
          <w:lang w:val="en-GB"/>
        </w:rPr>
        <w:t>201</w:t>
      </w:r>
      <w:r w:rsidR="003B1882">
        <w:rPr>
          <w:lang w:val="en-GB"/>
        </w:rPr>
        <w:t>3</w:t>
      </w:r>
      <w:r w:rsidRPr="00306151">
        <w:rPr>
          <w:lang w:val="en-GB"/>
        </w:rPr>
        <w:t xml:space="preserve"> and for the comparative period from 1 January </w:t>
      </w:r>
      <w:r w:rsidR="00655E9C">
        <w:rPr>
          <w:lang w:val="en-GB"/>
        </w:rPr>
        <w:t>201</w:t>
      </w:r>
      <w:r w:rsidR="003B1882">
        <w:rPr>
          <w:lang w:val="en-GB"/>
        </w:rPr>
        <w:t>2</w:t>
      </w:r>
      <w:r w:rsidRPr="00306151">
        <w:rPr>
          <w:lang w:val="en-GB"/>
        </w:rPr>
        <w:t xml:space="preserve"> to 31 December </w:t>
      </w:r>
      <w:r w:rsidR="00655E9C">
        <w:rPr>
          <w:lang w:val="en-GB"/>
        </w:rPr>
        <w:t>201</w:t>
      </w:r>
      <w:r w:rsidR="003B1882">
        <w:rPr>
          <w:lang w:val="en-GB"/>
        </w:rPr>
        <w:t>2</w:t>
      </w:r>
      <w:r w:rsidRPr="00306151">
        <w:rPr>
          <w:lang w:val="en-GB"/>
        </w:rPr>
        <w:t xml:space="preserve"> is shown in the tables on pages </w:t>
      </w:r>
      <w:r w:rsidR="00073BC8" w:rsidRPr="007D14DF">
        <w:rPr>
          <w:lang w:val="en-GB"/>
        </w:rPr>
        <w:t>2</w:t>
      </w:r>
      <w:r w:rsidR="002476B4" w:rsidRPr="007D14DF">
        <w:rPr>
          <w:lang w:val="en-GB"/>
        </w:rPr>
        <w:t>0</w:t>
      </w:r>
      <w:r w:rsidR="00073BC8" w:rsidRPr="007D14DF">
        <w:rPr>
          <w:lang w:val="en-GB"/>
        </w:rPr>
        <w:t xml:space="preserve"> and 2</w:t>
      </w:r>
      <w:r w:rsidR="002476B4" w:rsidRPr="007D14DF">
        <w:rPr>
          <w:lang w:val="en-GB"/>
        </w:rPr>
        <w:t>1</w:t>
      </w:r>
      <w:r w:rsidR="00073BC8" w:rsidRPr="007D14DF">
        <w:rPr>
          <w:lang w:val="en-GB"/>
        </w:rPr>
        <w:t>.</w:t>
      </w:r>
    </w:p>
    <w:p w:rsidR="007843EC" w:rsidRPr="005D3891" w:rsidRDefault="00A75E87" w:rsidP="007843EC">
      <w:pPr>
        <w:pStyle w:val="BodyText"/>
        <w:rPr>
          <w:i/>
          <w:szCs w:val="18"/>
          <w:u w:val="single"/>
          <w:lang w:val="en-GB"/>
        </w:rPr>
      </w:pPr>
      <w:r>
        <w:rPr>
          <w:i/>
          <w:szCs w:val="18"/>
          <w:u w:val="single"/>
          <w:lang w:val="en-GB"/>
        </w:rPr>
        <w:t>(</w:t>
      </w:r>
      <w:r w:rsidR="007843EC" w:rsidRPr="008B4CF6">
        <w:rPr>
          <w:i/>
          <w:szCs w:val="18"/>
          <w:u w:val="single"/>
          <w:lang w:val="en-GB"/>
        </w:rPr>
        <w:t xml:space="preserve">The content, </w:t>
      </w:r>
      <w:r w:rsidR="007843EC">
        <w:rPr>
          <w:i/>
          <w:szCs w:val="18"/>
          <w:u w:val="single"/>
          <w:lang w:val="en-GB"/>
        </w:rPr>
        <w:t xml:space="preserve">the </w:t>
      </w:r>
      <w:r w:rsidR="007843EC" w:rsidRPr="008B4CF6">
        <w:rPr>
          <w:i/>
          <w:szCs w:val="18"/>
          <w:u w:val="single"/>
          <w:lang w:val="en-GB"/>
        </w:rPr>
        <w:t xml:space="preserve">number of </w:t>
      </w:r>
      <w:r w:rsidR="007843EC">
        <w:rPr>
          <w:i/>
          <w:szCs w:val="18"/>
          <w:u w:val="single"/>
          <w:lang w:val="en-GB"/>
        </w:rPr>
        <w:t>lines</w:t>
      </w:r>
      <w:r w:rsidR="007843EC" w:rsidRPr="008B4CF6">
        <w:rPr>
          <w:i/>
          <w:szCs w:val="18"/>
          <w:u w:val="single"/>
          <w:lang w:val="en-GB"/>
        </w:rPr>
        <w:t xml:space="preserve"> and columns in the table may not be changed. This information </w:t>
      </w:r>
      <w:r w:rsidR="00A10DCA">
        <w:rPr>
          <w:i/>
          <w:szCs w:val="18"/>
          <w:u w:val="single"/>
          <w:lang w:val="en-GB"/>
        </w:rPr>
        <w:t>should be deleted</w:t>
      </w:r>
      <w:r w:rsidR="007843EC" w:rsidRPr="008B4CF6">
        <w:rPr>
          <w:i/>
          <w:szCs w:val="18"/>
          <w:u w:val="single"/>
          <w:lang w:val="en-GB"/>
        </w:rPr>
        <w:t>.</w:t>
      </w:r>
      <w:r>
        <w:rPr>
          <w:i/>
          <w:szCs w:val="18"/>
          <w:u w:val="single"/>
          <w:lang w:val="en-GB"/>
        </w:rPr>
        <w:t>)</w:t>
      </w:r>
    </w:p>
    <w:p w:rsidR="00D83A2A" w:rsidRPr="00306151" w:rsidRDefault="00D83A2A" w:rsidP="00D83A2A">
      <w:pPr>
        <w:pStyle w:val="BodyText"/>
        <w:rPr>
          <w:lang w:val="en-GB"/>
        </w:rPr>
      </w:pPr>
    </w:p>
    <w:p w:rsidR="00D83A2A" w:rsidRPr="00306151" w:rsidRDefault="00D83A2A" w:rsidP="00D83A2A">
      <w:pPr>
        <w:pStyle w:val="BodyText"/>
        <w:rPr>
          <w:lang w:val="en-GB"/>
        </w:rPr>
      </w:pPr>
      <w:r w:rsidRPr="00306151">
        <w:rPr>
          <w:lang w:val="en-GB"/>
        </w:rPr>
        <w:t>Non-current financial assets increased as a result of a EUR 298</w:t>
      </w:r>
      <w:r>
        <w:rPr>
          <w:lang w:val="en-GB"/>
        </w:rPr>
        <w:t xml:space="preserve"> </w:t>
      </w:r>
      <w:r w:rsidRPr="00306151">
        <w:rPr>
          <w:lang w:val="en-GB"/>
        </w:rPr>
        <w:t xml:space="preserve">745 contribution in kind of machinery and equipment, which was made to acquire a majority stake in ABC </w:t>
      </w:r>
      <w:proofErr w:type="spellStart"/>
      <w:r w:rsidRPr="00306151">
        <w:rPr>
          <w:lang w:val="en-GB"/>
        </w:rPr>
        <w:t>Motoren</w:t>
      </w:r>
      <w:proofErr w:type="spellEnd"/>
      <w:r w:rsidRPr="00306151">
        <w:rPr>
          <w:lang w:val="en-GB"/>
        </w:rPr>
        <w:t xml:space="preserve"> SR, </w:t>
      </w:r>
      <w:r w:rsidR="00403A25">
        <w:rPr>
          <w:lang w:val="en-GB"/>
        </w:rPr>
        <w:t>s. r. o.</w:t>
      </w:r>
      <w:r w:rsidRPr="00306151">
        <w:rPr>
          <w:lang w:val="en-GB"/>
        </w:rPr>
        <w:t>, Martin.</w:t>
      </w:r>
    </w:p>
    <w:p w:rsidR="00D83A2A" w:rsidRPr="00306151" w:rsidRDefault="00D83A2A" w:rsidP="00D83A2A">
      <w:pPr>
        <w:pStyle w:val="BodyText"/>
        <w:rPr>
          <w:lang w:val="en-GB"/>
        </w:rPr>
      </w:pPr>
    </w:p>
    <w:p w:rsidR="00512156" w:rsidRDefault="00512156" w:rsidP="00512156">
      <w:pPr>
        <w:pStyle w:val="BodyText"/>
        <w:rPr>
          <w:lang w:val="en-GB"/>
        </w:rPr>
      </w:pPr>
      <w:r w:rsidRPr="00306151">
        <w:rPr>
          <w:lang w:val="en-GB"/>
        </w:rPr>
        <w:t xml:space="preserve">The table below shows equity as at 31 December </w:t>
      </w:r>
      <w:r w:rsidR="00655E9C">
        <w:rPr>
          <w:lang w:val="en-GB"/>
        </w:rPr>
        <w:t>201</w:t>
      </w:r>
      <w:r w:rsidR="003B1882">
        <w:rPr>
          <w:lang w:val="en-GB"/>
        </w:rPr>
        <w:t>3</w:t>
      </w:r>
      <w:r w:rsidRPr="00306151">
        <w:rPr>
          <w:lang w:val="en-GB"/>
        </w:rPr>
        <w:t xml:space="preserve"> and net profit/loss for the </w:t>
      </w:r>
      <w:r w:rsidR="00655E9C">
        <w:rPr>
          <w:lang w:val="en-GB"/>
        </w:rPr>
        <w:t>201</w:t>
      </w:r>
      <w:r w:rsidR="003B1882">
        <w:rPr>
          <w:lang w:val="en-GB"/>
        </w:rPr>
        <w:t>3</w:t>
      </w:r>
      <w:r>
        <w:rPr>
          <w:lang w:val="en-GB"/>
        </w:rPr>
        <w:t xml:space="preserve"> </w:t>
      </w:r>
      <w:r w:rsidRPr="00306151">
        <w:rPr>
          <w:lang w:val="en-GB"/>
        </w:rPr>
        <w:t xml:space="preserve">accounting period </w:t>
      </w:r>
      <w:r>
        <w:rPr>
          <w:lang w:val="en-GB"/>
        </w:rPr>
        <w:t xml:space="preserve">for </w:t>
      </w:r>
      <w:r w:rsidRPr="00306151">
        <w:rPr>
          <w:lang w:val="en-GB"/>
        </w:rPr>
        <w:t>subsidiaries, joint ventures, associated companies and other financial investments:</w:t>
      </w:r>
    </w:p>
    <w:p w:rsidR="007843EC" w:rsidRPr="00C00F0B" w:rsidRDefault="00A75E87" w:rsidP="007843EC">
      <w:pPr>
        <w:pStyle w:val="BodyText"/>
        <w:rPr>
          <w:i/>
          <w:szCs w:val="18"/>
          <w:u w:val="single"/>
          <w:lang w:val="en-GB"/>
        </w:rPr>
      </w:pPr>
      <w:r>
        <w:rPr>
          <w:i/>
          <w:szCs w:val="18"/>
          <w:u w:val="single"/>
          <w:lang w:val="en-GB"/>
        </w:rPr>
        <w:t>(</w:t>
      </w:r>
      <w:r w:rsidR="007843EC" w:rsidRPr="00625BE3">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7843EC" w:rsidRPr="00625BE3">
        <w:rPr>
          <w:i/>
          <w:szCs w:val="18"/>
          <w:u w:val="single"/>
          <w:lang w:val="en-GB"/>
        </w:rPr>
        <w:t>.</w:t>
      </w:r>
      <w:r>
        <w:rPr>
          <w:i/>
          <w:szCs w:val="18"/>
          <w:u w:val="single"/>
          <w:lang w:val="en-GB"/>
        </w:rPr>
        <w:t>)</w:t>
      </w:r>
    </w:p>
    <w:p w:rsidR="00E20098" w:rsidRDefault="00E20098" w:rsidP="00512156">
      <w:pPr>
        <w:pStyle w:val="BodyText"/>
        <w:rPr>
          <w:lang w:val="en-GB"/>
        </w:rPr>
      </w:pPr>
    </w:p>
    <w:bookmarkStart w:id="13" w:name="_MON_1410246016"/>
    <w:bookmarkEnd w:id="13"/>
    <w:p w:rsidR="004D6CA8" w:rsidRDefault="003B1882" w:rsidP="000E5E48">
      <w:pPr>
        <w:pStyle w:val="BodyText"/>
      </w:pPr>
      <w:r w:rsidRPr="00C16086">
        <w:object w:dxaOrig="9151" w:dyaOrig="9400">
          <v:shape id="_x0000_i1031" type="#_x0000_t75" style="width:435.75pt;height:500.25pt" o:ole="" o:preferrelative="f">
            <v:imagedata r:id="rId33" o:title=""/>
            <o:lock v:ext="edit" aspectratio="f"/>
          </v:shape>
          <o:OLEObject Type="Embed" ProgID="Excel.Sheet.12" ShapeID="_x0000_i1031" DrawAspect="Content" ObjectID="_1448985831" r:id="rId34"/>
        </w:object>
      </w:r>
    </w:p>
    <w:p w:rsidR="0081208E" w:rsidRPr="00D939C1" w:rsidRDefault="0081208E" w:rsidP="000E5E48">
      <w:pPr>
        <w:pStyle w:val="BodyText"/>
        <w:rPr>
          <w:szCs w:val="18"/>
          <w:lang w:val="en-GB"/>
        </w:rPr>
      </w:pPr>
    </w:p>
    <w:p w:rsidR="00AA230E" w:rsidRPr="00D939C1" w:rsidRDefault="008D19CF">
      <w:pPr>
        <w:spacing w:after="200" w:line="276" w:lineRule="auto"/>
        <w:rPr>
          <w:sz w:val="18"/>
          <w:szCs w:val="18"/>
        </w:rPr>
      </w:pPr>
      <w:r w:rsidRPr="008D19CF">
        <w:rPr>
          <w:sz w:val="18"/>
          <w:szCs w:val="18"/>
        </w:rPr>
        <w:br w:type="page"/>
      </w:r>
    </w:p>
    <w:p w:rsidR="006C5775" w:rsidRDefault="000E5E48" w:rsidP="000E5E48">
      <w:pPr>
        <w:pStyle w:val="BodyText"/>
        <w:rPr>
          <w:lang w:val="en-GB"/>
        </w:rPr>
      </w:pPr>
      <w:r w:rsidRPr="00306151">
        <w:rPr>
          <w:lang w:val="en-GB"/>
        </w:rPr>
        <w:lastRenderedPageBreak/>
        <w:t xml:space="preserve">A lien was established on the Company’s ownership interests in ABC </w:t>
      </w:r>
      <w:proofErr w:type="spellStart"/>
      <w:r w:rsidRPr="00306151">
        <w:rPr>
          <w:lang w:val="en-GB"/>
        </w:rPr>
        <w:t>Motoren</w:t>
      </w:r>
      <w:proofErr w:type="spellEnd"/>
      <w:r w:rsidRPr="00306151">
        <w:rPr>
          <w:lang w:val="en-GB"/>
        </w:rPr>
        <w:t xml:space="preserve"> SR, </w:t>
      </w:r>
      <w:r w:rsidR="00403A25">
        <w:rPr>
          <w:lang w:val="en-GB"/>
        </w:rPr>
        <w:t>s. r. o.</w:t>
      </w:r>
      <w:r>
        <w:rPr>
          <w:lang w:val="en-GB"/>
        </w:rPr>
        <w:t>, Martin</w:t>
      </w:r>
      <w:r w:rsidRPr="00306151">
        <w:rPr>
          <w:lang w:val="en-GB"/>
        </w:rPr>
        <w:t xml:space="preserve"> in favour of a bank</w:t>
      </w:r>
      <w:r w:rsidR="006C5775">
        <w:rPr>
          <w:lang w:val="en-GB"/>
        </w:rPr>
        <w:t>:</w:t>
      </w:r>
    </w:p>
    <w:p w:rsidR="00F431A5" w:rsidRDefault="00A75E87" w:rsidP="00F431A5">
      <w:pPr>
        <w:pStyle w:val="BodyText"/>
        <w:rPr>
          <w:i/>
          <w:szCs w:val="18"/>
          <w:u w:val="single"/>
          <w:lang w:val="en-GB"/>
        </w:rPr>
      </w:pPr>
      <w:r>
        <w:rPr>
          <w:i/>
          <w:szCs w:val="18"/>
          <w:u w:val="single"/>
          <w:lang w:val="en-GB"/>
        </w:rPr>
        <w:t>(</w:t>
      </w:r>
      <w:r w:rsidR="00F431A5" w:rsidRPr="008B4CF6">
        <w:rPr>
          <w:i/>
          <w:szCs w:val="18"/>
          <w:u w:val="single"/>
          <w:lang w:val="en-GB"/>
        </w:rPr>
        <w:t xml:space="preserve">The content, </w:t>
      </w:r>
      <w:r w:rsidR="00F431A5">
        <w:rPr>
          <w:i/>
          <w:szCs w:val="18"/>
          <w:u w:val="single"/>
          <w:lang w:val="en-GB"/>
        </w:rPr>
        <w:t xml:space="preserve">the </w:t>
      </w:r>
      <w:r w:rsidR="00F431A5" w:rsidRPr="008B4CF6">
        <w:rPr>
          <w:i/>
          <w:szCs w:val="18"/>
          <w:u w:val="single"/>
          <w:lang w:val="en-GB"/>
        </w:rPr>
        <w:t xml:space="preserve">number of </w:t>
      </w:r>
      <w:r w:rsidR="00F431A5">
        <w:rPr>
          <w:i/>
          <w:szCs w:val="18"/>
          <w:u w:val="single"/>
          <w:lang w:val="en-GB"/>
        </w:rPr>
        <w:t>lines</w:t>
      </w:r>
      <w:r w:rsidR="00F431A5" w:rsidRPr="008B4CF6">
        <w:rPr>
          <w:i/>
          <w:szCs w:val="18"/>
          <w:u w:val="single"/>
          <w:lang w:val="en-GB"/>
        </w:rPr>
        <w:t xml:space="preserve"> and columns in the table may not be changed. This information </w:t>
      </w:r>
      <w:r w:rsidR="00A10DCA">
        <w:rPr>
          <w:i/>
          <w:szCs w:val="18"/>
          <w:u w:val="single"/>
          <w:lang w:val="en-GB"/>
        </w:rPr>
        <w:t>should be deleted</w:t>
      </w:r>
      <w:r w:rsidR="00F431A5" w:rsidRPr="008B4CF6">
        <w:rPr>
          <w:i/>
          <w:szCs w:val="18"/>
          <w:u w:val="single"/>
          <w:lang w:val="en-GB"/>
        </w:rPr>
        <w:t>.</w:t>
      </w:r>
      <w:r>
        <w:rPr>
          <w:i/>
          <w:szCs w:val="18"/>
          <w:u w:val="single"/>
          <w:lang w:val="en-GB"/>
        </w:rPr>
        <w:t>)</w:t>
      </w:r>
    </w:p>
    <w:p w:rsidR="006C5775" w:rsidRDefault="006C5775" w:rsidP="000E5E48">
      <w:pPr>
        <w:pStyle w:val="BodyText"/>
        <w:rPr>
          <w:lang w:val="en-GB"/>
        </w:rPr>
      </w:pPr>
    </w:p>
    <w:bookmarkStart w:id="14" w:name="_MON_1412062631"/>
    <w:bookmarkEnd w:id="14"/>
    <w:p w:rsidR="000E5E48" w:rsidRPr="00306151" w:rsidRDefault="00740E15" w:rsidP="000E5E48">
      <w:pPr>
        <w:pStyle w:val="BodyText"/>
        <w:rPr>
          <w:lang w:val="en-GB"/>
        </w:rPr>
      </w:pPr>
      <w:r w:rsidRPr="0078754C">
        <w:object w:dxaOrig="9342" w:dyaOrig="940">
          <v:shape id="_x0000_i1032" type="#_x0000_t75" style="width:436.5pt;height:48.75pt" o:ole="" o:preferrelative="f">
            <v:imagedata r:id="rId35" o:title=""/>
            <o:lock v:ext="edit" aspectratio="f"/>
          </v:shape>
          <o:OLEObject Type="Embed" ProgID="Excel.Sheet.12" ShapeID="_x0000_i1032" DrawAspect="Content" ObjectID="_1448985832" r:id="rId36"/>
        </w:object>
      </w:r>
      <w:r w:rsidR="000E5E48" w:rsidRPr="00306151">
        <w:rPr>
          <w:lang w:val="en-GB"/>
        </w:rPr>
        <w:t xml:space="preserve"> </w:t>
      </w:r>
    </w:p>
    <w:p w:rsidR="003D2939" w:rsidRDefault="003D2939" w:rsidP="00D83A2A">
      <w:pPr>
        <w:pStyle w:val="BodyText"/>
        <w:rPr>
          <w:i/>
          <w:szCs w:val="18"/>
          <w:lang w:val="en-GB"/>
        </w:rPr>
      </w:pPr>
    </w:p>
    <w:p w:rsidR="00AA230E" w:rsidRDefault="003D2939" w:rsidP="00D83A2A">
      <w:pPr>
        <w:pStyle w:val="BodyText"/>
        <w:rPr>
          <w:lang w:val="en-GB"/>
        </w:rPr>
      </w:pPr>
      <w:r w:rsidRPr="008D19CF">
        <w:rPr>
          <w:i/>
          <w:szCs w:val="18"/>
          <w:lang w:val="en-GB"/>
        </w:rPr>
        <w:t xml:space="preserve">When it is applicable for the accounting entity, it should include it in notes to financial statements. Otherwise, the accounting </w:t>
      </w:r>
      <w:r>
        <w:rPr>
          <w:i/>
          <w:szCs w:val="18"/>
          <w:lang w:val="en-GB"/>
        </w:rPr>
        <w:t>entity should delete it</w:t>
      </w:r>
      <w:r w:rsidRPr="008D19CF">
        <w:rPr>
          <w:i/>
          <w:szCs w:val="18"/>
          <w:lang w:val="en-GB"/>
        </w:rPr>
        <w:t xml:space="preserve"> including this information.</w:t>
      </w:r>
    </w:p>
    <w:p w:rsidR="00AA230E" w:rsidRDefault="00AA230E" w:rsidP="00D83A2A">
      <w:pPr>
        <w:pStyle w:val="BodyText"/>
        <w:rPr>
          <w:lang w:val="en-GB"/>
        </w:rPr>
      </w:pPr>
    </w:p>
    <w:p w:rsidR="003D2939" w:rsidRDefault="00073BC8" w:rsidP="00D83A2A">
      <w:pPr>
        <w:pStyle w:val="BodyText"/>
        <w:rPr>
          <w:lang w:val="en-GB"/>
        </w:rPr>
      </w:pPr>
      <w:r w:rsidRPr="00D9146F">
        <w:rPr>
          <w:lang w:val="en-GB"/>
        </w:rPr>
        <w:t>Value of non-current financial assets that are not at the Company`s full disposal amounts to EUR xxx and is represented by the following assets:</w:t>
      </w:r>
    </w:p>
    <w:p w:rsidR="00BE58BB" w:rsidRDefault="00BE58BB" w:rsidP="00D83A2A">
      <w:pPr>
        <w:pStyle w:val="BodyText"/>
        <w:rPr>
          <w:lang w:val="en-GB"/>
        </w:rPr>
      </w:pPr>
    </w:p>
    <w:p w:rsidR="00073BC8" w:rsidRDefault="00073BC8" w:rsidP="00073BC8">
      <w:pPr>
        <w:pStyle w:val="BodyText"/>
        <w:ind w:left="0"/>
        <w:rPr>
          <w:lang w:val="en-GB"/>
        </w:rPr>
      </w:pPr>
    </w:p>
    <w:p w:rsidR="00D83A2A" w:rsidRDefault="00D83A2A" w:rsidP="00D83A2A">
      <w:pPr>
        <w:pStyle w:val="BodyText"/>
        <w:rPr>
          <w:lang w:val="en-GB"/>
        </w:rPr>
      </w:pPr>
      <w:r w:rsidRPr="00306151">
        <w:rPr>
          <w:lang w:val="en-GB"/>
        </w:rPr>
        <w:t xml:space="preserve">The table below shows equity as at 31 December </w:t>
      </w:r>
      <w:r w:rsidR="00655E9C">
        <w:rPr>
          <w:lang w:val="en-GB"/>
        </w:rPr>
        <w:t>201</w:t>
      </w:r>
      <w:r w:rsidR="003B1882">
        <w:rPr>
          <w:lang w:val="en-GB"/>
        </w:rPr>
        <w:t>2</w:t>
      </w:r>
      <w:r w:rsidRPr="00306151">
        <w:rPr>
          <w:lang w:val="en-GB"/>
        </w:rPr>
        <w:t xml:space="preserve"> and net profit/loss for the </w:t>
      </w:r>
      <w:r w:rsidR="00655E9C">
        <w:rPr>
          <w:lang w:val="en-GB"/>
        </w:rPr>
        <w:t>201</w:t>
      </w:r>
      <w:r w:rsidR="003B1882">
        <w:rPr>
          <w:lang w:val="en-GB"/>
        </w:rPr>
        <w:t>2</w:t>
      </w:r>
      <w:r>
        <w:rPr>
          <w:lang w:val="en-GB"/>
        </w:rPr>
        <w:t xml:space="preserve"> </w:t>
      </w:r>
      <w:r w:rsidRPr="00306151">
        <w:rPr>
          <w:lang w:val="en-GB"/>
        </w:rPr>
        <w:t xml:space="preserve">accounting period </w:t>
      </w:r>
      <w:r>
        <w:rPr>
          <w:lang w:val="en-GB"/>
        </w:rPr>
        <w:t xml:space="preserve">for </w:t>
      </w:r>
      <w:r w:rsidRPr="00306151">
        <w:rPr>
          <w:lang w:val="en-GB"/>
        </w:rPr>
        <w:t>subsidiaries, joint ventures, associated companies and other financial investments:</w:t>
      </w:r>
    </w:p>
    <w:p w:rsidR="00BE58BB" w:rsidRDefault="00BE58BB" w:rsidP="00D83A2A">
      <w:pPr>
        <w:pStyle w:val="BodyText"/>
        <w:rPr>
          <w:lang w:val="en-GB"/>
        </w:rPr>
      </w:pPr>
    </w:p>
    <w:p w:rsidR="00F431A5" w:rsidRPr="0045647C" w:rsidRDefault="00A75E87" w:rsidP="00F431A5">
      <w:pPr>
        <w:pStyle w:val="BodyText"/>
        <w:rPr>
          <w:i/>
          <w:szCs w:val="18"/>
          <w:u w:val="single"/>
          <w:lang w:val="en-GB"/>
        </w:rPr>
      </w:pPr>
      <w:r>
        <w:rPr>
          <w:i/>
          <w:szCs w:val="18"/>
          <w:u w:val="single"/>
          <w:lang w:val="en-GB"/>
        </w:rPr>
        <w:t>(</w:t>
      </w:r>
      <w:r w:rsidR="008D19CF" w:rsidRPr="008D19CF">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bookmarkStart w:id="15" w:name="_MON_1410246142"/>
    <w:bookmarkEnd w:id="15"/>
    <w:p w:rsidR="006C5775" w:rsidRPr="00306151" w:rsidRDefault="003B1882" w:rsidP="00D83A2A">
      <w:pPr>
        <w:pStyle w:val="BodyText"/>
        <w:rPr>
          <w:lang w:val="en-GB"/>
        </w:rPr>
      </w:pPr>
      <w:r>
        <w:object w:dxaOrig="9151" w:dyaOrig="8517">
          <v:shape id="_x0000_i1033" type="#_x0000_t75" style="width:434.25pt;height:451.5pt" o:ole="" o:preferrelative="f">
            <v:imagedata r:id="rId37" o:title=""/>
            <o:lock v:ext="edit" aspectratio="f"/>
          </v:shape>
          <o:OLEObject Type="Embed" ProgID="Excel.Sheet.12" ShapeID="_x0000_i1033" DrawAspect="Content" ObjectID="_1448985833" r:id="rId38"/>
        </w:object>
      </w:r>
    </w:p>
    <w:p w:rsidR="006B7AE7" w:rsidRPr="00D939C1" w:rsidRDefault="008D19CF">
      <w:pPr>
        <w:spacing w:after="200" w:line="276" w:lineRule="auto"/>
        <w:rPr>
          <w:sz w:val="18"/>
          <w:szCs w:val="18"/>
        </w:rPr>
      </w:pPr>
      <w:r w:rsidRPr="008D19CF">
        <w:rPr>
          <w:sz w:val="18"/>
          <w:szCs w:val="18"/>
        </w:rPr>
        <w:br w:type="page"/>
      </w:r>
      <w:r w:rsidRPr="008D19CF">
        <w:rPr>
          <w:sz w:val="18"/>
          <w:szCs w:val="18"/>
        </w:rPr>
        <w:lastRenderedPageBreak/>
        <w:br w:type="page"/>
      </w:r>
    </w:p>
    <w:p w:rsidR="006B7AE7" w:rsidRDefault="006B7AE7">
      <w:pPr>
        <w:spacing w:after="200" w:line="276" w:lineRule="auto"/>
        <w:rPr>
          <w:sz w:val="18"/>
        </w:rPr>
      </w:pPr>
    </w:p>
    <w:p w:rsidR="006B7AE7" w:rsidRDefault="006B7AE7">
      <w:pPr>
        <w:spacing w:after="200" w:line="276" w:lineRule="auto"/>
        <w:rPr>
          <w:sz w:val="18"/>
        </w:rPr>
      </w:pPr>
      <w:r>
        <w:br w:type="page"/>
      </w:r>
    </w:p>
    <w:p w:rsidR="006B7AE7" w:rsidRDefault="006B7AE7">
      <w:pPr>
        <w:spacing w:after="200" w:line="276" w:lineRule="auto"/>
        <w:rPr>
          <w:sz w:val="18"/>
        </w:rPr>
      </w:pPr>
      <w:r>
        <w:lastRenderedPageBreak/>
        <w:br w:type="page"/>
      </w:r>
    </w:p>
    <w:p w:rsidR="006B7AE7" w:rsidRDefault="006B7AE7">
      <w:pPr>
        <w:spacing w:after="200" w:line="276" w:lineRule="auto"/>
        <w:rPr>
          <w:sz w:val="18"/>
        </w:rPr>
      </w:pPr>
      <w:r>
        <w:lastRenderedPageBreak/>
        <w:br w:type="page"/>
      </w:r>
    </w:p>
    <w:p w:rsidR="000E5E48" w:rsidRPr="00306151" w:rsidRDefault="000E5E48" w:rsidP="000E5E48">
      <w:pPr>
        <w:pStyle w:val="BodyText"/>
        <w:rPr>
          <w:lang w:val="en-GB"/>
        </w:rPr>
        <w:sectPr w:rsidR="000E5E48" w:rsidRPr="00306151" w:rsidSect="00D17D7C">
          <w:type w:val="continuous"/>
          <w:pgSz w:w="11907" w:h="16840" w:code="9"/>
          <w:pgMar w:top="1843" w:right="1022" w:bottom="360" w:left="1670" w:header="677" w:footer="473" w:gutter="0"/>
          <w:cols w:space="720"/>
        </w:sectPr>
      </w:pPr>
    </w:p>
    <w:p w:rsidR="00C954EE" w:rsidRDefault="00F7603D">
      <w:pPr>
        <w:spacing w:after="200" w:line="276" w:lineRule="auto"/>
      </w:pPr>
      <w:r>
        <w:lastRenderedPageBreak/>
        <w:br w:type="page"/>
      </w:r>
      <w:r w:rsidR="00C954EE">
        <w:lastRenderedPageBreak/>
        <w:br w:type="page"/>
      </w:r>
    </w:p>
    <w:p w:rsidR="00C954EE" w:rsidRPr="007843EC" w:rsidRDefault="008D19CF" w:rsidP="00C954EE">
      <w:pPr>
        <w:pStyle w:val="BodyText"/>
        <w:rPr>
          <w:i/>
          <w:szCs w:val="18"/>
          <w:lang w:val="en-GB"/>
        </w:rPr>
      </w:pPr>
      <w:r w:rsidRPr="008D19CF">
        <w:rPr>
          <w:i/>
          <w:szCs w:val="18"/>
          <w:lang w:val="en-GB"/>
        </w:rPr>
        <w:lastRenderedPageBreak/>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C954EE" w:rsidRPr="00C954EE" w:rsidRDefault="00C954EE" w:rsidP="00C954EE">
      <w:pPr>
        <w:pStyle w:val="BodyText"/>
        <w:rPr>
          <w:lang w:val="en-GB"/>
        </w:rPr>
      </w:pPr>
    </w:p>
    <w:p w:rsidR="00C954EE" w:rsidRPr="00C954EE" w:rsidRDefault="008D19CF" w:rsidP="00C954EE">
      <w:pPr>
        <w:pStyle w:val="BodyText"/>
        <w:rPr>
          <w:lang w:val="en-GB"/>
        </w:rPr>
      </w:pPr>
      <w:r w:rsidRPr="008D19CF">
        <w:rPr>
          <w:lang w:val="en-GB"/>
        </w:rPr>
        <w:t>Informa</w:t>
      </w:r>
      <w:r w:rsidR="00C954EE">
        <w:rPr>
          <w:lang w:val="en-GB"/>
        </w:rPr>
        <w:t>tion on</w:t>
      </w:r>
      <w:r w:rsidRPr="008D19CF">
        <w:rPr>
          <w:lang w:val="en-GB"/>
        </w:rPr>
        <w:t xml:space="preserve"> debt securities held to maturity is shown in the following table:</w:t>
      </w:r>
    </w:p>
    <w:p w:rsidR="00C954EE" w:rsidRDefault="00A75E87" w:rsidP="00C954EE">
      <w:pPr>
        <w:pStyle w:val="BodyText"/>
        <w:rPr>
          <w:i/>
          <w:szCs w:val="18"/>
          <w:u w:val="single"/>
          <w:lang w:val="en-GB"/>
        </w:rPr>
      </w:pPr>
      <w:r>
        <w:rPr>
          <w:i/>
          <w:szCs w:val="18"/>
          <w:u w:val="single"/>
          <w:lang w:val="en-GB"/>
        </w:rPr>
        <w:t>(</w:t>
      </w:r>
      <w:r w:rsidR="00C954EE" w:rsidRPr="008B4CF6">
        <w:rPr>
          <w:i/>
          <w:szCs w:val="18"/>
          <w:u w:val="single"/>
          <w:lang w:val="en-GB"/>
        </w:rPr>
        <w:t xml:space="preserve">The content, </w:t>
      </w:r>
      <w:r w:rsidR="00C954EE">
        <w:rPr>
          <w:i/>
          <w:szCs w:val="18"/>
          <w:u w:val="single"/>
          <w:lang w:val="en-GB"/>
        </w:rPr>
        <w:t xml:space="preserve">the </w:t>
      </w:r>
      <w:r w:rsidR="00C954EE" w:rsidRPr="008B4CF6">
        <w:rPr>
          <w:i/>
          <w:szCs w:val="18"/>
          <w:u w:val="single"/>
          <w:lang w:val="en-GB"/>
        </w:rPr>
        <w:t xml:space="preserve">number of </w:t>
      </w:r>
      <w:r w:rsidR="00C954EE">
        <w:rPr>
          <w:i/>
          <w:szCs w:val="18"/>
          <w:u w:val="single"/>
          <w:lang w:val="en-GB"/>
        </w:rPr>
        <w:t>lines</w:t>
      </w:r>
      <w:r w:rsidR="00C954EE" w:rsidRPr="008B4CF6">
        <w:rPr>
          <w:i/>
          <w:szCs w:val="18"/>
          <w:u w:val="single"/>
          <w:lang w:val="en-GB"/>
        </w:rPr>
        <w:t xml:space="preserve"> and columns in the table may not be changed. This information </w:t>
      </w:r>
      <w:r w:rsidR="00A10DCA">
        <w:rPr>
          <w:i/>
          <w:szCs w:val="18"/>
          <w:u w:val="single"/>
          <w:lang w:val="en-GB"/>
        </w:rPr>
        <w:t>should be deleted</w:t>
      </w:r>
      <w:r w:rsidR="00C954EE" w:rsidRPr="008B4CF6">
        <w:rPr>
          <w:i/>
          <w:szCs w:val="18"/>
          <w:u w:val="single"/>
          <w:lang w:val="en-GB"/>
        </w:rPr>
        <w:t>.</w:t>
      </w:r>
      <w:r>
        <w:rPr>
          <w:i/>
          <w:szCs w:val="18"/>
          <w:u w:val="single"/>
          <w:lang w:val="en-GB"/>
        </w:rPr>
        <w:t>)</w:t>
      </w:r>
    </w:p>
    <w:p w:rsidR="00C954EE" w:rsidRPr="00C954EE" w:rsidRDefault="00C954EE" w:rsidP="00C954EE">
      <w:pPr>
        <w:pStyle w:val="BodyText"/>
        <w:rPr>
          <w:lang w:val="en-GB"/>
        </w:rPr>
      </w:pPr>
    </w:p>
    <w:bookmarkStart w:id="16" w:name="_MON_1405926418"/>
    <w:bookmarkEnd w:id="16"/>
    <w:p w:rsidR="00C954EE" w:rsidRPr="00C954EE" w:rsidRDefault="00F81C4C" w:rsidP="00C954EE">
      <w:pPr>
        <w:pStyle w:val="BodyText"/>
        <w:rPr>
          <w:lang w:val="en-GB"/>
        </w:rPr>
      </w:pPr>
      <w:r w:rsidRPr="00C954EE">
        <w:rPr>
          <w:lang w:val="en-GB"/>
        </w:rPr>
        <w:object w:dxaOrig="8872" w:dyaOrig="4343">
          <v:shape id="_x0000_i1034" type="#_x0000_t75" style="width:437.25pt;height:239.25pt" o:ole="" o:preferrelative="f">
            <v:imagedata r:id="rId39" o:title=""/>
            <o:lock v:ext="edit" aspectratio="f"/>
          </v:shape>
          <o:OLEObject Type="Embed" ProgID="Excel.Sheet.12" ShapeID="_x0000_i1034" DrawAspect="Content" ObjectID="_1448985834" r:id="rId40"/>
        </w:object>
      </w:r>
    </w:p>
    <w:p w:rsidR="00C954EE" w:rsidRPr="007843EC" w:rsidRDefault="008D19CF" w:rsidP="00C954EE">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C954EE" w:rsidRPr="007843EC" w:rsidRDefault="00C954EE" w:rsidP="00C954EE">
      <w:pPr>
        <w:pStyle w:val="BodyText"/>
        <w:rPr>
          <w:i/>
        </w:rPr>
      </w:pPr>
    </w:p>
    <w:p w:rsidR="00C954EE" w:rsidRPr="0042118C" w:rsidRDefault="008D19CF" w:rsidP="00C954EE">
      <w:pPr>
        <w:pStyle w:val="BodyText"/>
        <w:rPr>
          <w:lang w:val="en-GB"/>
        </w:rPr>
      </w:pPr>
      <w:r w:rsidRPr="008D19CF">
        <w:rPr>
          <w:lang w:val="en-GB"/>
        </w:rPr>
        <w:t>Information on provided long-term loans is shown in the following table:</w:t>
      </w:r>
    </w:p>
    <w:p w:rsidR="0042118C" w:rsidRDefault="00A75E87" w:rsidP="0042118C">
      <w:pPr>
        <w:pStyle w:val="BodyText"/>
        <w:rPr>
          <w:i/>
          <w:szCs w:val="18"/>
          <w:u w:val="single"/>
          <w:lang w:val="en-GB"/>
        </w:rPr>
      </w:pPr>
      <w:r>
        <w:rPr>
          <w:i/>
          <w:szCs w:val="18"/>
          <w:u w:val="single"/>
          <w:lang w:val="en-GB"/>
        </w:rPr>
        <w:t>(</w:t>
      </w:r>
      <w:r w:rsidR="0042118C" w:rsidRPr="008B4CF6">
        <w:rPr>
          <w:i/>
          <w:szCs w:val="18"/>
          <w:u w:val="single"/>
          <w:lang w:val="en-GB"/>
        </w:rPr>
        <w:t xml:space="preserve">The content, </w:t>
      </w:r>
      <w:r w:rsidR="0042118C">
        <w:rPr>
          <w:i/>
          <w:szCs w:val="18"/>
          <w:u w:val="single"/>
          <w:lang w:val="en-GB"/>
        </w:rPr>
        <w:t xml:space="preserve">the </w:t>
      </w:r>
      <w:r w:rsidR="0042118C" w:rsidRPr="008B4CF6">
        <w:rPr>
          <w:i/>
          <w:szCs w:val="18"/>
          <w:u w:val="single"/>
          <w:lang w:val="en-GB"/>
        </w:rPr>
        <w:t xml:space="preserve">number of </w:t>
      </w:r>
      <w:r w:rsidR="0042118C">
        <w:rPr>
          <w:i/>
          <w:szCs w:val="18"/>
          <w:u w:val="single"/>
          <w:lang w:val="en-GB"/>
        </w:rPr>
        <w:t>lines</w:t>
      </w:r>
      <w:r w:rsidR="0042118C" w:rsidRPr="008B4CF6">
        <w:rPr>
          <w:i/>
          <w:szCs w:val="18"/>
          <w:u w:val="single"/>
          <w:lang w:val="en-GB"/>
        </w:rPr>
        <w:t xml:space="preserve"> and columns in the table may not be changed. This information </w:t>
      </w:r>
      <w:r w:rsidR="00A10DCA">
        <w:rPr>
          <w:i/>
          <w:szCs w:val="18"/>
          <w:u w:val="single"/>
          <w:lang w:val="en-GB"/>
        </w:rPr>
        <w:t>should be deleted</w:t>
      </w:r>
      <w:r w:rsidR="0042118C" w:rsidRPr="008B4CF6">
        <w:rPr>
          <w:i/>
          <w:szCs w:val="18"/>
          <w:u w:val="single"/>
          <w:lang w:val="en-GB"/>
        </w:rPr>
        <w:t>.</w:t>
      </w:r>
      <w:r>
        <w:rPr>
          <w:i/>
          <w:szCs w:val="18"/>
          <w:u w:val="single"/>
          <w:lang w:val="en-GB"/>
        </w:rPr>
        <w:t>)</w:t>
      </w:r>
    </w:p>
    <w:p w:rsidR="00C954EE" w:rsidRDefault="00C954EE" w:rsidP="00C954EE">
      <w:pPr>
        <w:pStyle w:val="BodyText"/>
      </w:pPr>
    </w:p>
    <w:bookmarkStart w:id="17" w:name="_MON_1405927283"/>
    <w:bookmarkEnd w:id="17"/>
    <w:p w:rsidR="00F7603D" w:rsidRDefault="00F81C4C" w:rsidP="0042118C">
      <w:pPr>
        <w:spacing w:after="200" w:line="276" w:lineRule="auto"/>
        <w:ind w:left="426"/>
      </w:pPr>
      <w:r w:rsidRPr="0078754C">
        <w:object w:dxaOrig="8901" w:dyaOrig="4340">
          <v:shape id="_x0000_i1035" type="#_x0000_t75" style="width:438pt;height:239.25pt" o:ole="" o:preferrelative="f">
            <v:imagedata r:id="rId41" o:title=""/>
            <o:lock v:ext="edit" aspectratio="f"/>
          </v:shape>
          <o:OLEObject Type="Embed" ProgID="Excel.Sheet.12" ShapeID="_x0000_i1035" DrawAspect="Content" ObjectID="_1448985835" r:id="rId42"/>
        </w:object>
      </w:r>
      <w:r w:rsidR="00F7603D">
        <w:br w:type="page"/>
      </w:r>
    </w:p>
    <w:p w:rsidR="000E5E48" w:rsidRPr="00306151" w:rsidRDefault="000E5E48" w:rsidP="000E5E48">
      <w:pPr>
        <w:pStyle w:val="Heading2"/>
      </w:pPr>
      <w:r w:rsidRPr="00306151">
        <w:lastRenderedPageBreak/>
        <w:t>Inventory</w:t>
      </w:r>
    </w:p>
    <w:p w:rsidR="000E5E48" w:rsidRPr="00306151" w:rsidRDefault="000E5E48" w:rsidP="000E5E48">
      <w:pPr>
        <w:pStyle w:val="BodyText"/>
        <w:rPr>
          <w:lang w:val="en-GB"/>
        </w:rPr>
      </w:pPr>
    </w:p>
    <w:p w:rsidR="000E5E48" w:rsidRDefault="000E5E48" w:rsidP="000E5E48">
      <w:pPr>
        <w:pStyle w:val="BodyText"/>
        <w:rPr>
          <w:lang w:val="en-GB"/>
        </w:rPr>
      </w:pPr>
      <w:r w:rsidRPr="00306151">
        <w:rPr>
          <w:lang w:val="en-GB"/>
        </w:rPr>
        <w:t xml:space="preserve">The movements of a value adjustment during the accounting period are presented in the table below: </w:t>
      </w:r>
    </w:p>
    <w:p w:rsidR="0042118C" w:rsidRDefault="00A75E87" w:rsidP="0042118C">
      <w:pPr>
        <w:pStyle w:val="BodyText"/>
        <w:rPr>
          <w:i/>
          <w:szCs w:val="18"/>
          <w:u w:val="single"/>
          <w:lang w:val="en-GB"/>
        </w:rPr>
      </w:pPr>
      <w:r>
        <w:rPr>
          <w:i/>
          <w:szCs w:val="18"/>
          <w:u w:val="single"/>
          <w:lang w:val="en-GB"/>
        </w:rPr>
        <w:t>(</w:t>
      </w:r>
      <w:r w:rsidR="0042118C" w:rsidRPr="008B4CF6">
        <w:rPr>
          <w:i/>
          <w:szCs w:val="18"/>
          <w:u w:val="single"/>
          <w:lang w:val="en-GB"/>
        </w:rPr>
        <w:t xml:space="preserve">The content, </w:t>
      </w:r>
      <w:r w:rsidR="0042118C">
        <w:rPr>
          <w:i/>
          <w:szCs w:val="18"/>
          <w:u w:val="single"/>
          <w:lang w:val="en-GB"/>
        </w:rPr>
        <w:t xml:space="preserve">the </w:t>
      </w:r>
      <w:r w:rsidR="0042118C" w:rsidRPr="008B4CF6">
        <w:rPr>
          <w:i/>
          <w:szCs w:val="18"/>
          <w:u w:val="single"/>
          <w:lang w:val="en-GB"/>
        </w:rPr>
        <w:t xml:space="preserve">number of </w:t>
      </w:r>
      <w:r w:rsidR="0042118C">
        <w:rPr>
          <w:i/>
          <w:szCs w:val="18"/>
          <w:u w:val="single"/>
          <w:lang w:val="en-GB"/>
        </w:rPr>
        <w:t>lines</w:t>
      </w:r>
      <w:r w:rsidR="0042118C" w:rsidRPr="008B4CF6">
        <w:rPr>
          <w:i/>
          <w:szCs w:val="18"/>
          <w:u w:val="single"/>
          <w:lang w:val="en-GB"/>
        </w:rPr>
        <w:t xml:space="preserve"> and columns in the table may not be changed. This information </w:t>
      </w:r>
      <w:r w:rsidR="00A10DCA">
        <w:rPr>
          <w:i/>
          <w:szCs w:val="18"/>
          <w:u w:val="single"/>
          <w:lang w:val="en-GB"/>
        </w:rPr>
        <w:t>should be deleted</w:t>
      </w:r>
      <w:r w:rsidR="0042118C" w:rsidRPr="008B4CF6">
        <w:rPr>
          <w:i/>
          <w:szCs w:val="18"/>
          <w:u w:val="single"/>
          <w:lang w:val="en-GB"/>
        </w:rPr>
        <w:t>.</w:t>
      </w:r>
      <w:r>
        <w:rPr>
          <w:i/>
          <w:szCs w:val="18"/>
          <w:u w:val="single"/>
          <w:lang w:val="en-GB"/>
        </w:rPr>
        <w:t>)</w:t>
      </w:r>
    </w:p>
    <w:p w:rsidR="00EA6866" w:rsidRDefault="00EA6866" w:rsidP="000E5E48">
      <w:pPr>
        <w:pStyle w:val="BodyText"/>
        <w:rPr>
          <w:lang w:val="en-GB"/>
        </w:rPr>
      </w:pPr>
    </w:p>
    <w:bookmarkStart w:id="18" w:name="_MON_1410246298"/>
    <w:bookmarkEnd w:id="18"/>
    <w:p w:rsidR="00EA6866" w:rsidRPr="00306151" w:rsidRDefault="004C0E67" w:rsidP="000E5E48">
      <w:pPr>
        <w:pStyle w:val="BodyText"/>
        <w:rPr>
          <w:lang w:val="en-GB"/>
        </w:rPr>
      </w:pPr>
      <w:r>
        <w:object w:dxaOrig="8839" w:dyaOrig="5076">
          <v:shape id="_x0000_i1036" type="#_x0000_t75" style="width:432.75pt;height:277.5pt" o:ole="" o:preferrelative="f">
            <v:imagedata r:id="rId43" o:title=""/>
            <o:lock v:ext="edit" aspectratio="f"/>
          </v:shape>
          <o:OLEObject Type="Embed" ProgID="Excel.Sheet.12" ShapeID="_x0000_i1036" DrawAspect="Content" ObjectID="_1448985836" r:id="rId44"/>
        </w:object>
      </w:r>
    </w:p>
    <w:p w:rsidR="002C380C" w:rsidRDefault="002C380C" w:rsidP="002C380C">
      <w:pPr>
        <w:pStyle w:val="BodyText"/>
        <w:rPr>
          <w:lang w:val="en-GB"/>
        </w:rPr>
      </w:pPr>
      <w:r w:rsidRPr="00306151">
        <w:rPr>
          <w:lang w:val="en-GB"/>
        </w:rPr>
        <w:t xml:space="preserve">A value adjustment was created to reflect impairment of inventory. The value of inventory has been impaired mainly due to changes in the product range, excessive inventory and a decrease in sales prices. </w:t>
      </w:r>
    </w:p>
    <w:p w:rsidR="004C0E67" w:rsidRPr="00306151" w:rsidRDefault="004C0E67" w:rsidP="002C380C">
      <w:pPr>
        <w:pStyle w:val="BodyText"/>
        <w:rPr>
          <w:lang w:val="en-GB"/>
        </w:rPr>
      </w:pPr>
    </w:p>
    <w:p w:rsidR="0042118C" w:rsidRDefault="00A75E87" w:rsidP="0042118C">
      <w:pPr>
        <w:pStyle w:val="BodyText"/>
        <w:rPr>
          <w:i/>
          <w:szCs w:val="18"/>
          <w:u w:val="single"/>
          <w:lang w:val="en-GB"/>
        </w:rPr>
      </w:pPr>
      <w:r>
        <w:rPr>
          <w:i/>
          <w:szCs w:val="18"/>
          <w:u w:val="single"/>
          <w:lang w:val="en-GB"/>
        </w:rPr>
        <w:t>(</w:t>
      </w:r>
      <w:r w:rsidR="0042118C" w:rsidRPr="008B4CF6">
        <w:rPr>
          <w:i/>
          <w:szCs w:val="18"/>
          <w:u w:val="single"/>
          <w:lang w:val="en-GB"/>
        </w:rPr>
        <w:t xml:space="preserve">The content, </w:t>
      </w:r>
      <w:r w:rsidR="0042118C">
        <w:rPr>
          <w:i/>
          <w:szCs w:val="18"/>
          <w:u w:val="single"/>
          <w:lang w:val="en-GB"/>
        </w:rPr>
        <w:t xml:space="preserve">the </w:t>
      </w:r>
      <w:r w:rsidR="0042118C" w:rsidRPr="008B4CF6">
        <w:rPr>
          <w:i/>
          <w:szCs w:val="18"/>
          <w:u w:val="single"/>
          <w:lang w:val="en-GB"/>
        </w:rPr>
        <w:t xml:space="preserve">number of </w:t>
      </w:r>
      <w:r w:rsidR="0042118C">
        <w:rPr>
          <w:i/>
          <w:szCs w:val="18"/>
          <w:u w:val="single"/>
          <w:lang w:val="en-GB"/>
        </w:rPr>
        <w:t>lines</w:t>
      </w:r>
      <w:r w:rsidR="0042118C" w:rsidRPr="008B4CF6">
        <w:rPr>
          <w:i/>
          <w:szCs w:val="18"/>
          <w:u w:val="single"/>
          <w:lang w:val="en-GB"/>
        </w:rPr>
        <w:t xml:space="preserve"> and columns in the table may not be changed. This information </w:t>
      </w:r>
      <w:r w:rsidR="00A10DCA">
        <w:rPr>
          <w:i/>
          <w:szCs w:val="18"/>
          <w:u w:val="single"/>
          <w:lang w:val="en-GB"/>
        </w:rPr>
        <w:t>should be deleted</w:t>
      </w:r>
      <w:r w:rsidR="0042118C" w:rsidRPr="008B4CF6">
        <w:rPr>
          <w:i/>
          <w:szCs w:val="18"/>
          <w:u w:val="single"/>
          <w:lang w:val="en-GB"/>
        </w:rPr>
        <w:t>.</w:t>
      </w:r>
      <w:r>
        <w:rPr>
          <w:i/>
          <w:szCs w:val="18"/>
          <w:u w:val="single"/>
          <w:lang w:val="en-GB"/>
        </w:rPr>
        <w:t>)</w:t>
      </w:r>
    </w:p>
    <w:p w:rsidR="002C380C" w:rsidRPr="00306151" w:rsidRDefault="002C380C" w:rsidP="002C380C">
      <w:pPr>
        <w:pStyle w:val="BodyText"/>
        <w:rPr>
          <w:lang w:val="en-GB"/>
        </w:rPr>
      </w:pPr>
    </w:p>
    <w:bookmarkStart w:id="19" w:name="_MON_1412062706"/>
    <w:bookmarkEnd w:id="19"/>
    <w:p w:rsidR="001900BC" w:rsidRDefault="00740E15" w:rsidP="002C380C">
      <w:pPr>
        <w:pStyle w:val="BodyText"/>
        <w:rPr>
          <w:i/>
          <w:szCs w:val="18"/>
          <w:lang w:val="en-GB"/>
        </w:rPr>
      </w:pPr>
      <w:r w:rsidRPr="0078754C">
        <w:object w:dxaOrig="8731" w:dyaOrig="1403">
          <v:shape id="_x0000_i1037" type="#_x0000_t75" style="width:432.75pt;height:72.75pt" o:ole="" o:preferrelative="f">
            <v:imagedata r:id="rId45" o:title=""/>
          </v:shape>
          <o:OLEObject Type="Embed" ProgID="Excel.Sheet.12" ShapeID="_x0000_i1037" DrawAspect="Content" ObjectID="_1448985837" r:id="rId46"/>
        </w:object>
      </w:r>
      <w:r w:rsidR="004C0E67" w:rsidRPr="008D19CF">
        <w:rPr>
          <w:i/>
          <w:szCs w:val="18"/>
          <w:lang w:val="en-GB"/>
        </w:rPr>
        <w:t xml:space="preserve">When it is applicable for the accounting entity, it should include it in notes to financial statements. Otherwise, the accounting </w:t>
      </w:r>
      <w:r w:rsidR="004C0E67">
        <w:rPr>
          <w:i/>
          <w:szCs w:val="18"/>
          <w:lang w:val="en-GB"/>
        </w:rPr>
        <w:t>entity should delete it</w:t>
      </w:r>
      <w:r w:rsidR="004C0E67" w:rsidRPr="008D19CF">
        <w:rPr>
          <w:i/>
          <w:szCs w:val="18"/>
          <w:lang w:val="en-GB"/>
        </w:rPr>
        <w:t xml:space="preserve"> including this information.</w:t>
      </w:r>
    </w:p>
    <w:p w:rsidR="004C0E67" w:rsidRDefault="004C0E67" w:rsidP="002C380C">
      <w:pPr>
        <w:pStyle w:val="BodyText"/>
        <w:rPr>
          <w:lang w:val="en-GB"/>
        </w:rPr>
      </w:pPr>
    </w:p>
    <w:p w:rsidR="004C0E67" w:rsidRDefault="00073BC8" w:rsidP="002C380C">
      <w:pPr>
        <w:pStyle w:val="BodyText"/>
        <w:rPr>
          <w:lang w:val="en-GB"/>
        </w:rPr>
      </w:pPr>
      <w:r w:rsidRPr="00D9146F">
        <w:rPr>
          <w:lang w:val="en-GB"/>
        </w:rPr>
        <w:t>Value of inventory that is not at the Company`s full disposal amounts to EUR xxx and is represented by the following inventory:</w:t>
      </w:r>
    </w:p>
    <w:p w:rsidR="004C0E67" w:rsidRPr="00306151" w:rsidRDefault="004C0E67" w:rsidP="002C380C">
      <w:pPr>
        <w:pStyle w:val="BodyText"/>
        <w:rPr>
          <w:lang w:val="en-GB"/>
        </w:rPr>
      </w:pPr>
    </w:p>
    <w:p w:rsidR="0042118C" w:rsidRPr="007843EC" w:rsidRDefault="008D19CF" w:rsidP="0042118C">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42118C" w:rsidRDefault="0042118C" w:rsidP="0042118C">
      <w:pPr>
        <w:pStyle w:val="BodyText"/>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B618D3" w:rsidRDefault="00B618D3" w:rsidP="0042118C">
      <w:pPr>
        <w:pStyle w:val="BodyText"/>
        <w:rPr>
          <w:lang w:val="en-GB"/>
        </w:rPr>
      </w:pPr>
    </w:p>
    <w:p w:rsidR="0042118C" w:rsidRPr="0042118C" w:rsidRDefault="008D19CF" w:rsidP="0042118C">
      <w:pPr>
        <w:pStyle w:val="BodyText"/>
        <w:rPr>
          <w:lang w:val="en-GB"/>
        </w:rPr>
      </w:pPr>
      <w:r w:rsidRPr="008D19CF">
        <w:rPr>
          <w:lang w:val="en-GB"/>
        </w:rPr>
        <w:lastRenderedPageBreak/>
        <w:t xml:space="preserve">Information on the acquisition of real estate for sale </w:t>
      </w:r>
      <w:r w:rsidR="00567033">
        <w:rPr>
          <w:lang w:val="en-GB"/>
        </w:rPr>
        <w:t>is</w:t>
      </w:r>
      <w:r w:rsidRPr="008D19CF">
        <w:rPr>
          <w:lang w:val="en-GB"/>
        </w:rPr>
        <w:t xml:space="preserve"> shown in the following table:</w:t>
      </w:r>
    </w:p>
    <w:p w:rsidR="0042118C" w:rsidRDefault="00A75E87" w:rsidP="0042118C">
      <w:pPr>
        <w:pStyle w:val="BodyText"/>
        <w:rPr>
          <w:i/>
          <w:szCs w:val="18"/>
          <w:u w:val="single"/>
          <w:lang w:val="en-GB"/>
        </w:rPr>
      </w:pPr>
      <w:r>
        <w:rPr>
          <w:i/>
          <w:szCs w:val="18"/>
          <w:u w:val="single"/>
          <w:lang w:val="en-GB"/>
        </w:rPr>
        <w:t>(</w:t>
      </w:r>
      <w:r w:rsidR="0042118C" w:rsidRPr="008B4CF6">
        <w:rPr>
          <w:i/>
          <w:szCs w:val="18"/>
          <w:u w:val="single"/>
          <w:lang w:val="en-GB"/>
        </w:rPr>
        <w:t xml:space="preserve">The content, </w:t>
      </w:r>
      <w:r w:rsidR="0042118C">
        <w:rPr>
          <w:i/>
          <w:szCs w:val="18"/>
          <w:u w:val="single"/>
          <w:lang w:val="en-GB"/>
        </w:rPr>
        <w:t xml:space="preserve">the </w:t>
      </w:r>
      <w:r w:rsidR="0042118C" w:rsidRPr="008B4CF6">
        <w:rPr>
          <w:i/>
          <w:szCs w:val="18"/>
          <w:u w:val="single"/>
          <w:lang w:val="en-GB"/>
        </w:rPr>
        <w:t xml:space="preserve">number of </w:t>
      </w:r>
      <w:r w:rsidR="0042118C">
        <w:rPr>
          <w:i/>
          <w:szCs w:val="18"/>
          <w:u w:val="single"/>
          <w:lang w:val="en-GB"/>
        </w:rPr>
        <w:t>lines</w:t>
      </w:r>
      <w:r w:rsidR="0042118C" w:rsidRPr="008B4CF6">
        <w:rPr>
          <w:i/>
          <w:szCs w:val="18"/>
          <w:u w:val="single"/>
          <w:lang w:val="en-GB"/>
        </w:rPr>
        <w:t xml:space="preserve"> and columns in the table may not be changed. This information </w:t>
      </w:r>
      <w:r w:rsidR="00A10DCA">
        <w:rPr>
          <w:i/>
          <w:szCs w:val="18"/>
          <w:u w:val="single"/>
          <w:lang w:val="en-GB"/>
        </w:rPr>
        <w:t>should be deleted</w:t>
      </w:r>
      <w:r w:rsidR="0042118C" w:rsidRPr="008B4CF6">
        <w:rPr>
          <w:i/>
          <w:szCs w:val="18"/>
          <w:u w:val="single"/>
          <w:lang w:val="en-GB"/>
        </w:rPr>
        <w:t>.</w:t>
      </w:r>
      <w:r>
        <w:rPr>
          <w:i/>
          <w:szCs w:val="18"/>
          <w:u w:val="single"/>
          <w:lang w:val="en-GB"/>
        </w:rPr>
        <w:t>)</w:t>
      </w:r>
    </w:p>
    <w:p w:rsidR="0042118C" w:rsidRDefault="0042118C" w:rsidP="0042118C">
      <w:pPr>
        <w:pStyle w:val="BodyText"/>
        <w:rPr>
          <w:i/>
          <w:szCs w:val="18"/>
          <w:u w:val="single"/>
          <w:lang w:val="en-GB"/>
        </w:rPr>
      </w:pPr>
    </w:p>
    <w:p w:rsidR="0042118C" w:rsidRDefault="0042118C" w:rsidP="0042118C">
      <w:pPr>
        <w:pStyle w:val="BodyText"/>
      </w:pPr>
    </w:p>
    <w:bookmarkStart w:id="20" w:name="_MON_1405929823"/>
    <w:bookmarkEnd w:id="20"/>
    <w:p w:rsidR="00073BC8" w:rsidRDefault="00F81C4C" w:rsidP="00073BC8">
      <w:pPr>
        <w:pStyle w:val="BodyText"/>
        <w:rPr>
          <w:b/>
          <w:szCs w:val="18"/>
        </w:rPr>
      </w:pPr>
      <w:r w:rsidRPr="0078754C">
        <w:object w:dxaOrig="8858" w:dyaOrig="1201">
          <v:shape id="_x0000_i1038" type="#_x0000_t75" style="width:437.25pt;height:66.75pt" o:ole="" o:preferrelative="f">
            <v:imagedata r:id="rId47" o:title=""/>
            <o:lock v:ext="edit" aspectratio="f"/>
          </v:shape>
          <o:OLEObject Type="Embed" ProgID="Excel.Sheet.12" ShapeID="_x0000_i1038" DrawAspect="Content" ObjectID="_1448985838" r:id="rId48"/>
        </w:object>
      </w:r>
    </w:p>
    <w:p w:rsidR="00EA35AD" w:rsidRDefault="002C380C">
      <w:pPr>
        <w:pStyle w:val="Heading2"/>
      </w:pPr>
      <w:r w:rsidRPr="00B651CA">
        <w:t>Information about construction contracts</w:t>
      </w:r>
    </w:p>
    <w:p w:rsidR="002C380C" w:rsidRPr="00344F1A" w:rsidRDefault="002C380C" w:rsidP="002C380C">
      <w:pPr>
        <w:pStyle w:val="BodyText"/>
        <w:rPr>
          <w:lang w:val="en-US"/>
        </w:rPr>
      </w:pPr>
    </w:p>
    <w:p w:rsidR="00B651CA" w:rsidRPr="00344F1A" w:rsidRDefault="00BC673C" w:rsidP="00B651CA">
      <w:pPr>
        <w:pStyle w:val="BodyText"/>
        <w:rPr>
          <w:lang w:val="en-US"/>
        </w:rPr>
      </w:pPr>
      <w:r w:rsidRPr="00C87B4F">
        <w:rPr>
          <w:lang w:val="en-US"/>
        </w:rPr>
        <w:t xml:space="preserve">Revenues from construction contracts were determined using prices agreed in the contract and were recognized in the accounting period using the percentage of completion method. </w:t>
      </w:r>
      <w:r w:rsidRPr="00C87B4F">
        <w:rPr>
          <w:lang w:val="en-GB"/>
        </w:rPr>
        <w:t>The stage of completion of the contract is determined as the proportion of contract costs incurred for work performed to the estimated total contract costs</w:t>
      </w:r>
      <w:r w:rsidRPr="00C87B4F">
        <w:rPr>
          <w:lang w:val="en-US"/>
        </w:rPr>
        <w:t>. Only costs that relate to the work performed were included in the calculation.</w:t>
      </w:r>
    </w:p>
    <w:p w:rsidR="002C380C" w:rsidRPr="00306151" w:rsidRDefault="002C380C" w:rsidP="002C380C">
      <w:pPr>
        <w:pStyle w:val="BodyText"/>
        <w:rPr>
          <w:lang w:val="en-GB"/>
        </w:rPr>
      </w:pPr>
    </w:p>
    <w:p w:rsidR="002C380C" w:rsidRDefault="00B651CA" w:rsidP="002C380C">
      <w:pPr>
        <w:pStyle w:val="BodyText"/>
        <w:rPr>
          <w:lang w:val="en-GB"/>
        </w:rPr>
      </w:pPr>
      <w:r>
        <w:rPr>
          <w:lang w:val="en-GB"/>
        </w:rPr>
        <w:t>Further</w:t>
      </w:r>
      <w:r w:rsidRPr="00306151">
        <w:rPr>
          <w:lang w:val="en-GB"/>
        </w:rPr>
        <w:t xml:space="preserve"> </w:t>
      </w:r>
      <w:r w:rsidR="002C380C" w:rsidRPr="00306151">
        <w:rPr>
          <w:lang w:val="en-GB"/>
        </w:rPr>
        <w:t>information on construction contracts is shown in table</w:t>
      </w:r>
      <w:r w:rsidR="00276AB0">
        <w:rPr>
          <w:lang w:val="en-GB"/>
        </w:rPr>
        <w:t>s</w:t>
      </w:r>
      <w:r w:rsidR="002C380C" w:rsidRPr="00306151">
        <w:rPr>
          <w:lang w:val="en-GB"/>
        </w:rPr>
        <w:t xml:space="preserve"> below:</w:t>
      </w:r>
    </w:p>
    <w:p w:rsidR="00982E08" w:rsidRDefault="00A75E87" w:rsidP="00982E08">
      <w:pPr>
        <w:pStyle w:val="BodyText"/>
        <w:rPr>
          <w:i/>
          <w:szCs w:val="18"/>
          <w:u w:val="single"/>
          <w:lang w:val="en-GB"/>
        </w:rPr>
      </w:pPr>
      <w:r>
        <w:rPr>
          <w:i/>
          <w:szCs w:val="18"/>
          <w:u w:val="single"/>
          <w:lang w:val="en-GB"/>
        </w:rPr>
        <w:t>(</w:t>
      </w:r>
      <w:r w:rsidR="00982E08" w:rsidRPr="008B4CF6">
        <w:rPr>
          <w:i/>
          <w:szCs w:val="18"/>
          <w:u w:val="single"/>
          <w:lang w:val="en-GB"/>
        </w:rPr>
        <w:t xml:space="preserve">The content, </w:t>
      </w:r>
      <w:r w:rsidR="00982E08">
        <w:rPr>
          <w:i/>
          <w:szCs w:val="18"/>
          <w:u w:val="single"/>
          <w:lang w:val="en-GB"/>
        </w:rPr>
        <w:t xml:space="preserve">the </w:t>
      </w:r>
      <w:r w:rsidR="00982E08" w:rsidRPr="008B4CF6">
        <w:rPr>
          <w:i/>
          <w:szCs w:val="18"/>
          <w:u w:val="single"/>
          <w:lang w:val="en-GB"/>
        </w:rPr>
        <w:t xml:space="preserve">number of </w:t>
      </w:r>
      <w:r w:rsidR="00982E08">
        <w:rPr>
          <w:i/>
          <w:szCs w:val="18"/>
          <w:u w:val="single"/>
          <w:lang w:val="en-GB"/>
        </w:rPr>
        <w:t>lines</w:t>
      </w:r>
      <w:r w:rsidR="00982E08" w:rsidRPr="008B4CF6">
        <w:rPr>
          <w:i/>
          <w:szCs w:val="18"/>
          <w:u w:val="single"/>
          <w:lang w:val="en-GB"/>
        </w:rPr>
        <w:t xml:space="preserve"> and columns in the table may not be changed. This information </w:t>
      </w:r>
      <w:r w:rsidR="00A10DCA">
        <w:rPr>
          <w:i/>
          <w:szCs w:val="18"/>
          <w:u w:val="single"/>
          <w:lang w:val="en-GB"/>
        </w:rPr>
        <w:t>should be deleted</w:t>
      </w:r>
      <w:r w:rsidR="00982E08" w:rsidRPr="008B4CF6">
        <w:rPr>
          <w:i/>
          <w:szCs w:val="18"/>
          <w:u w:val="single"/>
          <w:lang w:val="en-GB"/>
        </w:rPr>
        <w:t>.</w:t>
      </w:r>
      <w:r>
        <w:rPr>
          <w:i/>
          <w:szCs w:val="18"/>
          <w:u w:val="single"/>
          <w:lang w:val="en-GB"/>
        </w:rPr>
        <w:t>)</w:t>
      </w:r>
    </w:p>
    <w:p w:rsidR="00982E08" w:rsidRDefault="00982E08" w:rsidP="002C380C">
      <w:pPr>
        <w:pStyle w:val="BodyText"/>
        <w:rPr>
          <w:lang w:val="en-GB"/>
        </w:rPr>
      </w:pPr>
    </w:p>
    <w:bookmarkStart w:id="21" w:name="_MON_1410249423"/>
    <w:bookmarkEnd w:id="21"/>
    <w:p w:rsidR="00276AB0" w:rsidRDefault="003B1882" w:rsidP="002C380C">
      <w:pPr>
        <w:pStyle w:val="BodyText"/>
      </w:pPr>
      <w:r>
        <w:object w:dxaOrig="8713" w:dyaOrig="2980">
          <v:shape id="_x0000_i1039" type="#_x0000_t75" style="width:432.75pt;height:164.25pt" o:ole="" o:preferrelative="f">
            <v:imagedata r:id="rId49" o:title=""/>
            <o:lock v:ext="edit" aspectratio="f"/>
          </v:shape>
          <o:OLEObject Type="Embed" ProgID="Excel.Sheet.12" ShapeID="_x0000_i1039" DrawAspect="Content" ObjectID="_1448985839" r:id="rId50"/>
        </w:object>
      </w:r>
    </w:p>
    <w:p w:rsidR="004029DC" w:rsidRDefault="004029DC" w:rsidP="002C380C">
      <w:pPr>
        <w:pStyle w:val="BodyText"/>
      </w:pPr>
    </w:p>
    <w:p w:rsidR="00982E08" w:rsidRDefault="00A75E87" w:rsidP="00982E08">
      <w:pPr>
        <w:pStyle w:val="BodyText"/>
        <w:rPr>
          <w:i/>
          <w:szCs w:val="18"/>
          <w:u w:val="single"/>
          <w:lang w:val="en-GB"/>
        </w:rPr>
      </w:pPr>
      <w:r>
        <w:rPr>
          <w:i/>
          <w:szCs w:val="18"/>
          <w:u w:val="single"/>
          <w:lang w:val="en-GB"/>
        </w:rPr>
        <w:t>(</w:t>
      </w:r>
      <w:r w:rsidR="00982E08" w:rsidRPr="008B4CF6">
        <w:rPr>
          <w:i/>
          <w:szCs w:val="18"/>
          <w:u w:val="single"/>
          <w:lang w:val="en-GB"/>
        </w:rPr>
        <w:t xml:space="preserve">The content, </w:t>
      </w:r>
      <w:r w:rsidR="00982E08">
        <w:rPr>
          <w:i/>
          <w:szCs w:val="18"/>
          <w:u w:val="single"/>
          <w:lang w:val="en-GB"/>
        </w:rPr>
        <w:t xml:space="preserve">the </w:t>
      </w:r>
      <w:r w:rsidR="00982E08" w:rsidRPr="008B4CF6">
        <w:rPr>
          <w:i/>
          <w:szCs w:val="18"/>
          <w:u w:val="single"/>
          <w:lang w:val="en-GB"/>
        </w:rPr>
        <w:t xml:space="preserve">number of </w:t>
      </w:r>
      <w:r w:rsidR="00982E08">
        <w:rPr>
          <w:i/>
          <w:szCs w:val="18"/>
          <w:u w:val="single"/>
          <w:lang w:val="en-GB"/>
        </w:rPr>
        <w:t>lines</w:t>
      </w:r>
      <w:r w:rsidR="00982E08" w:rsidRPr="008B4CF6">
        <w:rPr>
          <w:i/>
          <w:szCs w:val="18"/>
          <w:u w:val="single"/>
          <w:lang w:val="en-GB"/>
        </w:rPr>
        <w:t xml:space="preserve"> and columns in the table may not be changed. This information </w:t>
      </w:r>
      <w:r w:rsidR="00A10DCA">
        <w:rPr>
          <w:i/>
          <w:szCs w:val="18"/>
          <w:u w:val="single"/>
          <w:lang w:val="en-GB"/>
        </w:rPr>
        <w:t>should be deleted</w:t>
      </w:r>
      <w:r w:rsidR="00982E08" w:rsidRPr="008B4CF6">
        <w:rPr>
          <w:i/>
          <w:szCs w:val="18"/>
          <w:u w:val="single"/>
          <w:lang w:val="en-GB"/>
        </w:rPr>
        <w:t>.</w:t>
      </w:r>
      <w:r>
        <w:rPr>
          <w:i/>
          <w:szCs w:val="18"/>
          <w:u w:val="single"/>
          <w:lang w:val="en-GB"/>
        </w:rPr>
        <w:t>)</w:t>
      </w:r>
    </w:p>
    <w:p w:rsidR="004029DC" w:rsidRDefault="004029DC" w:rsidP="002C380C">
      <w:pPr>
        <w:pStyle w:val="BodyText"/>
      </w:pPr>
    </w:p>
    <w:bookmarkStart w:id="22" w:name="_MON_1410848118"/>
    <w:bookmarkEnd w:id="22"/>
    <w:p w:rsidR="000A617C" w:rsidRPr="00D939C1" w:rsidRDefault="003B1882" w:rsidP="002C380C">
      <w:pPr>
        <w:pStyle w:val="BodyText"/>
        <w:rPr>
          <w:szCs w:val="18"/>
          <w:lang w:val="en-GB"/>
        </w:rPr>
      </w:pPr>
      <w:r>
        <w:object w:dxaOrig="8730" w:dyaOrig="3211">
          <v:shape id="_x0000_i1040" type="#_x0000_t75" style="width:432.75pt;height:177pt" o:ole="" o:preferrelative="f">
            <v:imagedata r:id="rId51" o:title=""/>
            <o:lock v:ext="edit" aspectratio="f"/>
          </v:shape>
          <o:OLEObject Type="Embed" ProgID="Excel.Sheet.12" ShapeID="_x0000_i1040" DrawAspect="Content" ObjectID="_1448985840" r:id="rId52"/>
        </w:object>
      </w:r>
    </w:p>
    <w:p w:rsidR="00EA35AD" w:rsidRPr="00D939C1" w:rsidRDefault="00EA35AD">
      <w:pPr>
        <w:ind w:firstLine="426"/>
        <w:rPr>
          <w:sz w:val="18"/>
          <w:szCs w:val="18"/>
        </w:rPr>
      </w:pPr>
    </w:p>
    <w:p w:rsidR="00982E08" w:rsidRPr="00D939C1" w:rsidRDefault="008D19CF">
      <w:pPr>
        <w:spacing w:after="200" w:line="276" w:lineRule="auto"/>
        <w:rPr>
          <w:b/>
          <w:sz w:val="18"/>
          <w:szCs w:val="18"/>
        </w:rPr>
      </w:pPr>
      <w:r w:rsidRPr="008D19CF">
        <w:rPr>
          <w:sz w:val="18"/>
          <w:szCs w:val="18"/>
        </w:rPr>
        <w:br w:type="page"/>
      </w:r>
    </w:p>
    <w:p w:rsidR="00982E08" w:rsidRDefault="00982E08" w:rsidP="00982E08">
      <w:pPr>
        <w:pStyle w:val="Heading2"/>
      </w:pPr>
      <w:r w:rsidRPr="00B651CA">
        <w:lastRenderedPageBreak/>
        <w:t xml:space="preserve">Information about construction </w:t>
      </w:r>
      <w:r>
        <w:t>of real estate intended for sale</w:t>
      </w:r>
    </w:p>
    <w:p w:rsidR="00982E08" w:rsidRPr="00344F1A" w:rsidRDefault="00982E08" w:rsidP="00982E08">
      <w:pPr>
        <w:pStyle w:val="BodyText"/>
        <w:rPr>
          <w:lang w:val="en-US"/>
        </w:rPr>
      </w:pPr>
    </w:p>
    <w:p w:rsidR="00982E08" w:rsidRPr="007843EC" w:rsidRDefault="008D19CF" w:rsidP="00982E08">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982E08" w:rsidRPr="007843EC" w:rsidRDefault="00982E08" w:rsidP="00982E08">
      <w:pPr>
        <w:pStyle w:val="BodyText"/>
        <w:rPr>
          <w:i/>
        </w:rPr>
      </w:pPr>
    </w:p>
    <w:p w:rsidR="00982E08" w:rsidRPr="00982E08" w:rsidRDefault="008D19CF" w:rsidP="00982E08">
      <w:pPr>
        <w:ind w:left="426"/>
        <w:rPr>
          <w:sz w:val="18"/>
          <w:szCs w:val="18"/>
        </w:rPr>
      </w:pPr>
      <w:r w:rsidRPr="008D19CF">
        <w:rPr>
          <w:sz w:val="18"/>
          <w:szCs w:val="18"/>
        </w:rPr>
        <w:t>Information on the construction of real estate intended for sale is shown in the following tables:</w:t>
      </w:r>
    </w:p>
    <w:p w:rsidR="00982E08" w:rsidRPr="00982E08" w:rsidRDefault="00A75E87" w:rsidP="00982E08">
      <w:pPr>
        <w:pStyle w:val="BodyText"/>
        <w:rPr>
          <w:i/>
          <w:szCs w:val="18"/>
          <w:u w:val="single"/>
          <w:lang w:val="en-GB"/>
        </w:rPr>
      </w:pPr>
      <w:r>
        <w:rPr>
          <w:i/>
          <w:szCs w:val="18"/>
          <w:u w:val="single"/>
          <w:lang w:val="en-GB"/>
        </w:rPr>
        <w:t>(</w:t>
      </w:r>
      <w:r w:rsidR="00982E08"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982E08" w:rsidRPr="00982E08">
        <w:rPr>
          <w:i/>
          <w:szCs w:val="18"/>
          <w:u w:val="single"/>
          <w:lang w:val="en-GB"/>
        </w:rPr>
        <w:t>.</w:t>
      </w:r>
      <w:r>
        <w:rPr>
          <w:i/>
          <w:szCs w:val="18"/>
          <w:u w:val="single"/>
          <w:lang w:val="en-GB"/>
        </w:rPr>
        <w:t>)</w:t>
      </w:r>
    </w:p>
    <w:p w:rsidR="00982E08" w:rsidRPr="00D939C1" w:rsidRDefault="00982E08" w:rsidP="00982E08">
      <w:pPr>
        <w:ind w:left="426"/>
        <w:rPr>
          <w:sz w:val="18"/>
          <w:szCs w:val="18"/>
        </w:rPr>
      </w:pPr>
    </w:p>
    <w:bookmarkStart w:id="23" w:name="_MON_1405930214"/>
    <w:bookmarkEnd w:id="23"/>
    <w:p w:rsidR="00982E08" w:rsidRPr="00D939C1" w:rsidRDefault="003B1882" w:rsidP="00982E08">
      <w:pPr>
        <w:ind w:left="426"/>
        <w:rPr>
          <w:sz w:val="18"/>
          <w:szCs w:val="18"/>
        </w:rPr>
      </w:pPr>
      <w:r>
        <w:object w:dxaOrig="8794" w:dyaOrig="3153">
          <v:shape id="_x0000_i1041" type="#_x0000_t75" style="width:438pt;height:173.25pt" o:ole="" o:preferrelative="f">
            <v:imagedata r:id="rId53" o:title=""/>
            <o:lock v:ext="edit" aspectratio="f"/>
          </v:shape>
          <o:OLEObject Type="Embed" ProgID="Excel.Sheet.12" ShapeID="_x0000_i1041" DrawAspect="Content" ObjectID="_1448985841" r:id="rId54"/>
        </w:object>
      </w:r>
    </w:p>
    <w:p w:rsidR="00982E08" w:rsidRPr="00D939C1" w:rsidRDefault="00982E08" w:rsidP="00982E08">
      <w:pPr>
        <w:ind w:left="426"/>
        <w:rPr>
          <w:sz w:val="18"/>
          <w:szCs w:val="18"/>
        </w:rPr>
      </w:pPr>
    </w:p>
    <w:p w:rsidR="00982E08" w:rsidRPr="007843EC" w:rsidRDefault="008D19CF" w:rsidP="00982E08">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982E08" w:rsidRPr="00D939C1" w:rsidRDefault="00982E08" w:rsidP="00982E08">
      <w:pPr>
        <w:ind w:left="426"/>
        <w:rPr>
          <w:sz w:val="18"/>
          <w:szCs w:val="18"/>
        </w:rPr>
      </w:pPr>
    </w:p>
    <w:p w:rsidR="00982E08" w:rsidRDefault="00982E08" w:rsidP="00982E08">
      <w:pPr>
        <w:pStyle w:val="BodyText"/>
        <w:rPr>
          <w:i/>
          <w:szCs w:val="18"/>
          <w:u w:val="single"/>
        </w:rPr>
      </w:pPr>
    </w:p>
    <w:p w:rsidR="00982E08" w:rsidRPr="00982E08" w:rsidRDefault="00A75E87" w:rsidP="00982E08">
      <w:pPr>
        <w:pStyle w:val="BodyText"/>
        <w:rPr>
          <w:i/>
          <w:szCs w:val="18"/>
          <w:u w:val="single"/>
          <w:lang w:val="en-GB"/>
        </w:rPr>
      </w:pPr>
      <w:r>
        <w:rPr>
          <w:i/>
          <w:szCs w:val="18"/>
          <w:u w:val="single"/>
          <w:lang w:val="en-GB"/>
        </w:rPr>
        <w:t>(</w:t>
      </w:r>
      <w:r w:rsidR="00982E08"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982E08" w:rsidRPr="00982E08">
        <w:rPr>
          <w:i/>
          <w:szCs w:val="18"/>
          <w:u w:val="single"/>
          <w:lang w:val="en-GB"/>
        </w:rPr>
        <w:t>.</w:t>
      </w:r>
      <w:r>
        <w:rPr>
          <w:i/>
          <w:szCs w:val="18"/>
          <w:u w:val="single"/>
          <w:lang w:val="en-GB"/>
        </w:rPr>
        <w:t>)</w:t>
      </w:r>
    </w:p>
    <w:p w:rsidR="00982E08" w:rsidRPr="00D939C1" w:rsidRDefault="00982E08" w:rsidP="00982E08">
      <w:pPr>
        <w:ind w:left="426"/>
        <w:rPr>
          <w:sz w:val="18"/>
          <w:szCs w:val="18"/>
        </w:rPr>
      </w:pPr>
    </w:p>
    <w:bookmarkStart w:id="24" w:name="_MON_1405930342"/>
    <w:bookmarkEnd w:id="24"/>
    <w:p w:rsidR="00982E08" w:rsidRPr="00D939C1" w:rsidRDefault="003B1882" w:rsidP="00982E08">
      <w:pPr>
        <w:ind w:left="426"/>
        <w:rPr>
          <w:sz w:val="18"/>
          <w:szCs w:val="18"/>
        </w:rPr>
      </w:pPr>
      <w:r>
        <w:object w:dxaOrig="8730" w:dyaOrig="3444">
          <v:shape id="_x0000_i1042" type="#_x0000_t75" style="width:438pt;height:191.25pt" o:ole="" o:preferrelative="f">
            <v:imagedata r:id="rId55" o:title=""/>
            <o:lock v:ext="edit" aspectratio="f"/>
          </v:shape>
          <o:OLEObject Type="Embed" ProgID="Excel.Sheet.12" ShapeID="_x0000_i1042" DrawAspect="Content" ObjectID="_1448985842" r:id="rId56"/>
        </w:object>
      </w:r>
    </w:p>
    <w:p w:rsidR="00982E08" w:rsidRPr="00D939C1" w:rsidRDefault="00982E08" w:rsidP="00982E08">
      <w:pPr>
        <w:ind w:left="426"/>
        <w:rPr>
          <w:sz w:val="18"/>
          <w:szCs w:val="18"/>
        </w:rPr>
      </w:pPr>
    </w:p>
    <w:p w:rsidR="00635943" w:rsidRDefault="008D19CF">
      <w:pPr>
        <w:spacing w:after="200" w:line="276" w:lineRule="auto"/>
        <w:ind w:left="426"/>
        <w:rPr>
          <w:b/>
          <w:sz w:val="18"/>
          <w:szCs w:val="18"/>
        </w:rPr>
      </w:pPr>
      <w:r w:rsidRPr="008D19CF">
        <w:rPr>
          <w:sz w:val="18"/>
          <w:szCs w:val="18"/>
        </w:rPr>
        <w:br w:type="page"/>
      </w:r>
    </w:p>
    <w:p w:rsidR="00B826E5" w:rsidRPr="00306151" w:rsidRDefault="00B826E5" w:rsidP="00B826E5">
      <w:pPr>
        <w:pStyle w:val="Heading2"/>
      </w:pPr>
      <w:r w:rsidRPr="00306151">
        <w:lastRenderedPageBreak/>
        <w:t>Receivables</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The movements in the value adjustment to receivables during the accounting period are presented in the table below:</w:t>
      </w:r>
    </w:p>
    <w:p w:rsidR="00E04A87" w:rsidRPr="00982E08" w:rsidRDefault="00A75E87" w:rsidP="00E04A87">
      <w:pPr>
        <w:pStyle w:val="BodyText"/>
        <w:rPr>
          <w:i/>
          <w:szCs w:val="18"/>
          <w:u w:val="single"/>
          <w:lang w:val="en-GB"/>
        </w:rPr>
      </w:pPr>
      <w:r>
        <w:rPr>
          <w:i/>
          <w:szCs w:val="18"/>
          <w:u w:val="single"/>
          <w:lang w:val="en-GB"/>
        </w:rPr>
        <w:t>(</w:t>
      </w:r>
      <w:r w:rsidR="00E04A87"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E04A87" w:rsidRPr="00982E08">
        <w:rPr>
          <w:i/>
          <w:szCs w:val="18"/>
          <w:u w:val="single"/>
          <w:lang w:val="en-GB"/>
        </w:rPr>
        <w:t>.</w:t>
      </w:r>
      <w:r>
        <w:rPr>
          <w:i/>
          <w:szCs w:val="18"/>
          <w:u w:val="single"/>
          <w:lang w:val="en-GB"/>
        </w:rPr>
        <w:t>)</w:t>
      </w:r>
    </w:p>
    <w:p w:rsidR="000A617C" w:rsidRDefault="000A617C" w:rsidP="00B826E5">
      <w:pPr>
        <w:pStyle w:val="BodyText"/>
        <w:rPr>
          <w:lang w:val="en-GB"/>
        </w:rPr>
      </w:pPr>
    </w:p>
    <w:bookmarkStart w:id="25" w:name="_MON_1410250184"/>
    <w:bookmarkEnd w:id="25"/>
    <w:p w:rsidR="000A617C" w:rsidRDefault="00E01069" w:rsidP="00B826E5">
      <w:pPr>
        <w:pStyle w:val="BodyText"/>
        <w:rPr>
          <w:lang w:val="en-GB"/>
        </w:rPr>
      </w:pPr>
      <w:r>
        <w:object w:dxaOrig="8856" w:dyaOrig="4570">
          <v:shape id="_x0000_i1043" type="#_x0000_t75" style="width:430.5pt;height:246pt" o:ole="" o:preferrelative="f">
            <v:imagedata r:id="rId57" o:title=""/>
            <o:lock v:ext="edit" aspectratio="f"/>
          </v:shape>
          <o:OLEObject Type="Embed" ProgID="Excel.Sheet.12" ShapeID="_x0000_i1043" DrawAspect="Content" ObjectID="_1448985843" r:id="rId58"/>
        </w:object>
      </w:r>
    </w:p>
    <w:p w:rsidR="004029DC" w:rsidRDefault="004029DC" w:rsidP="00B826E5">
      <w:pPr>
        <w:pStyle w:val="BodyText"/>
        <w:rPr>
          <w:lang w:val="en-GB"/>
        </w:rPr>
      </w:pPr>
    </w:p>
    <w:p w:rsidR="00B826E5" w:rsidRDefault="00B826E5" w:rsidP="00B826E5">
      <w:pPr>
        <w:pStyle w:val="BodyText"/>
        <w:rPr>
          <w:lang w:val="en-GB"/>
        </w:rPr>
      </w:pPr>
      <w:r w:rsidRPr="00306151">
        <w:rPr>
          <w:lang w:val="en-GB"/>
        </w:rPr>
        <w:t xml:space="preserve">The ageing structure of receivables </w:t>
      </w:r>
      <w:r w:rsidR="000A617C">
        <w:rPr>
          <w:lang w:val="en-GB"/>
        </w:rPr>
        <w:t xml:space="preserve">for the current accounting period </w:t>
      </w:r>
      <w:r w:rsidRPr="00306151">
        <w:rPr>
          <w:lang w:val="en-GB"/>
        </w:rPr>
        <w:t xml:space="preserve">is as follows: </w:t>
      </w:r>
    </w:p>
    <w:p w:rsidR="00E04A87" w:rsidRPr="00982E08" w:rsidRDefault="00A75E87" w:rsidP="00E04A87">
      <w:pPr>
        <w:pStyle w:val="BodyText"/>
        <w:rPr>
          <w:i/>
          <w:szCs w:val="18"/>
          <w:u w:val="single"/>
          <w:lang w:val="en-GB"/>
        </w:rPr>
      </w:pPr>
      <w:r>
        <w:rPr>
          <w:i/>
          <w:szCs w:val="18"/>
          <w:u w:val="single"/>
          <w:lang w:val="en-GB"/>
        </w:rPr>
        <w:t>(</w:t>
      </w:r>
      <w:r w:rsidR="00E04A87"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E04A87" w:rsidRPr="00982E08">
        <w:rPr>
          <w:i/>
          <w:szCs w:val="18"/>
          <w:u w:val="single"/>
          <w:lang w:val="en-GB"/>
        </w:rPr>
        <w:t>.</w:t>
      </w:r>
      <w:r>
        <w:rPr>
          <w:i/>
          <w:szCs w:val="18"/>
          <w:u w:val="single"/>
          <w:lang w:val="en-GB"/>
        </w:rPr>
        <w:t>)</w:t>
      </w:r>
    </w:p>
    <w:p w:rsidR="00674AA6" w:rsidRDefault="00674AA6" w:rsidP="00B826E5">
      <w:pPr>
        <w:pStyle w:val="BodyText"/>
        <w:rPr>
          <w:lang w:val="en-GB"/>
        </w:rPr>
      </w:pPr>
    </w:p>
    <w:p w:rsidR="00674AA6" w:rsidRDefault="00674AA6" w:rsidP="00674AA6">
      <w:pPr>
        <w:pStyle w:val="BodyText"/>
      </w:pPr>
    </w:p>
    <w:bookmarkStart w:id="26" w:name="_MON_1410250212"/>
    <w:bookmarkEnd w:id="26"/>
    <w:p w:rsidR="00674AA6" w:rsidRDefault="00E01069" w:rsidP="00674AA6">
      <w:pPr>
        <w:pStyle w:val="BodyText"/>
      </w:pPr>
      <w:r>
        <w:object w:dxaOrig="8892" w:dyaOrig="5607">
          <v:shape id="_x0000_i1044" type="#_x0000_t75" style="width:431.25pt;height:305.25pt" o:ole="" o:preferrelative="f">
            <v:imagedata r:id="rId59" o:title=""/>
            <o:lock v:ext="edit" aspectratio="f"/>
          </v:shape>
          <o:OLEObject Type="Embed" ProgID="Excel.Sheet.12" ShapeID="_x0000_i1044" DrawAspect="Content" ObjectID="_1448985844" r:id="rId60"/>
        </w:object>
      </w:r>
    </w:p>
    <w:p w:rsidR="004029DC" w:rsidRDefault="004029DC" w:rsidP="00674AA6">
      <w:pPr>
        <w:pStyle w:val="BodyText"/>
        <w:rPr>
          <w:lang w:val="en-GB"/>
        </w:rPr>
      </w:pPr>
    </w:p>
    <w:p w:rsidR="00674AA6" w:rsidRDefault="00674AA6" w:rsidP="00674AA6">
      <w:pPr>
        <w:pStyle w:val="BodyText"/>
        <w:rPr>
          <w:lang w:val="en-GB"/>
        </w:rPr>
      </w:pPr>
      <w:r w:rsidRPr="00306151">
        <w:rPr>
          <w:lang w:val="en-GB"/>
        </w:rPr>
        <w:t xml:space="preserve">The ageing structure of receivables </w:t>
      </w:r>
      <w:r>
        <w:rPr>
          <w:lang w:val="en-GB"/>
        </w:rPr>
        <w:t>for the p</w:t>
      </w:r>
      <w:r w:rsidR="00D62807">
        <w:rPr>
          <w:lang w:val="en-GB"/>
        </w:rPr>
        <w:t>receding</w:t>
      </w:r>
      <w:r>
        <w:rPr>
          <w:lang w:val="en-GB"/>
        </w:rPr>
        <w:t xml:space="preserve"> accounting period </w:t>
      </w:r>
      <w:r w:rsidRPr="00306151">
        <w:rPr>
          <w:lang w:val="en-GB"/>
        </w:rPr>
        <w:t xml:space="preserve">is as follows: </w:t>
      </w:r>
    </w:p>
    <w:p w:rsidR="00E04A87" w:rsidRPr="00982E08" w:rsidRDefault="00A75E87" w:rsidP="00E04A87">
      <w:pPr>
        <w:pStyle w:val="BodyText"/>
        <w:rPr>
          <w:i/>
          <w:szCs w:val="18"/>
          <w:u w:val="single"/>
          <w:lang w:val="en-GB"/>
        </w:rPr>
      </w:pPr>
      <w:r>
        <w:rPr>
          <w:i/>
          <w:szCs w:val="18"/>
          <w:u w:val="single"/>
          <w:lang w:val="en-GB"/>
        </w:rPr>
        <w:t>(</w:t>
      </w:r>
      <w:r w:rsidR="00E04A87"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E04A87" w:rsidRPr="00982E08">
        <w:rPr>
          <w:i/>
          <w:szCs w:val="18"/>
          <w:u w:val="single"/>
          <w:lang w:val="en-GB"/>
        </w:rPr>
        <w:t>.</w:t>
      </w:r>
      <w:r>
        <w:rPr>
          <w:i/>
          <w:szCs w:val="18"/>
          <w:u w:val="single"/>
          <w:lang w:val="en-GB"/>
        </w:rPr>
        <w:t>)</w:t>
      </w:r>
    </w:p>
    <w:p w:rsidR="00674AA6" w:rsidRPr="00674AA6" w:rsidRDefault="00674AA6" w:rsidP="00674AA6">
      <w:pPr>
        <w:pStyle w:val="BodyText"/>
        <w:rPr>
          <w:lang w:val="en-GB"/>
        </w:rPr>
      </w:pPr>
    </w:p>
    <w:p w:rsidR="00674AA6" w:rsidRDefault="00674AA6" w:rsidP="00674AA6">
      <w:pPr>
        <w:pStyle w:val="BodyText"/>
      </w:pPr>
    </w:p>
    <w:bookmarkStart w:id="27" w:name="_MON_1410250219"/>
    <w:bookmarkEnd w:id="27"/>
    <w:p w:rsidR="001F1DA8" w:rsidRDefault="003B1882" w:rsidP="0081208E">
      <w:pPr>
        <w:pStyle w:val="BodyText"/>
      </w:pPr>
      <w:r>
        <w:object w:dxaOrig="8878" w:dyaOrig="5619">
          <v:shape id="_x0000_i1045" type="#_x0000_t75" style="width:431.25pt;height:306pt" o:ole="" o:preferrelative="f">
            <v:imagedata r:id="rId61" o:title=""/>
            <o:lock v:ext="edit" aspectratio="f"/>
          </v:shape>
          <o:OLEObject Type="Embed" ProgID="Excel.Sheet.12" ShapeID="_x0000_i1045" DrawAspect="Content" ObjectID="_1448985845" r:id="rId62"/>
        </w:object>
      </w:r>
    </w:p>
    <w:p w:rsidR="004029DC" w:rsidRDefault="004029DC" w:rsidP="00674AA6">
      <w:pPr>
        <w:pStyle w:val="BodyText"/>
        <w:rPr>
          <w:lang w:val="en-GB"/>
        </w:rPr>
      </w:pPr>
    </w:p>
    <w:p w:rsidR="0056494E" w:rsidRDefault="0056494E" w:rsidP="0056494E">
      <w:pPr>
        <w:pStyle w:val="BodyText"/>
        <w:rPr>
          <w:lang w:val="en-GB"/>
        </w:rPr>
      </w:pPr>
    </w:p>
    <w:p w:rsidR="0056494E" w:rsidRPr="0056494E" w:rsidRDefault="008D19CF" w:rsidP="0056494E">
      <w:pPr>
        <w:pStyle w:val="BodyText"/>
        <w:rPr>
          <w:lang w:val="en-GB"/>
        </w:rPr>
      </w:pPr>
      <w:r w:rsidRPr="008D19CF">
        <w:rPr>
          <w:lang w:val="en-GB"/>
        </w:rPr>
        <w:t>Deferred tax receivable (account 481) and net value of contract (account 316) are not part of the tables on aging structure of receivables for the current and preceding accounting period. Inform</w:t>
      </w:r>
      <w:r w:rsidR="0056494E">
        <w:rPr>
          <w:lang w:val="en-GB"/>
        </w:rPr>
        <w:t xml:space="preserve">ation on the deferred tax </w:t>
      </w:r>
      <w:proofErr w:type="gramStart"/>
      <w:r w:rsidR="0056494E">
        <w:rPr>
          <w:lang w:val="en-GB"/>
        </w:rPr>
        <w:t>are</w:t>
      </w:r>
      <w:proofErr w:type="gramEnd"/>
      <w:r w:rsidR="0056494E">
        <w:rPr>
          <w:lang w:val="en-GB"/>
        </w:rPr>
        <w:t xml:space="preserve"> presented in part </w:t>
      </w:r>
      <w:r w:rsidRPr="008D19CF">
        <w:rPr>
          <w:lang w:val="en-GB"/>
        </w:rPr>
        <w:t xml:space="preserve">G.4. </w:t>
      </w:r>
      <w:proofErr w:type="gramStart"/>
      <w:r w:rsidRPr="008D19CF">
        <w:rPr>
          <w:lang w:val="en-GB"/>
        </w:rPr>
        <w:t>a</w:t>
      </w:r>
      <w:r w:rsidR="0056494E">
        <w:rPr>
          <w:lang w:val="en-GB"/>
        </w:rPr>
        <w:t>nd</w:t>
      </w:r>
      <w:proofErr w:type="gramEnd"/>
      <w:r w:rsidR="0056494E">
        <w:rPr>
          <w:lang w:val="en-GB"/>
        </w:rPr>
        <w:t xml:space="preserve"> information on the net value </w:t>
      </w:r>
      <w:r w:rsidR="0056494E" w:rsidRPr="0056494E">
        <w:rPr>
          <w:lang w:val="en-GB"/>
        </w:rPr>
        <w:t>of contract in part</w:t>
      </w:r>
      <w:r w:rsidRPr="008D19CF">
        <w:rPr>
          <w:lang w:val="en-GB"/>
        </w:rPr>
        <w:t xml:space="preserve"> F.4</w:t>
      </w:r>
      <w:r w:rsidR="00287B00">
        <w:rPr>
          <w:lang w:val="en-GB"/>
        </w:rPr>
        <w:t>.</w:t>
      </w:r>
      <w:r w:rsidRPr="008D19CF">
        <w:rPr>
          <w:lang w:val="en-GB"/>
        </w:rPr>
        <w:t xml:space="preserve"> </w:t>
      </w:r>
      <w:proofErr w:type="gramStart"/>
      <w:r w:rsidRPr="008D19CF">
        <w:rPr>
          <w:lang w:val="en-GB"/>
        </w:rPr>
        <w:t>and</w:t>
      </w:r>
      <w:proofErr w:type="gramEnd"/>
      <w:r w:rsidRPr="008D19CF">
        <w:rPr>
          <w:lang w:val="en-GB"/>
        </w:rPr>
        <w:t xml:space="preserve"> F.5. </w:t>
      </w:r>
    </w:p>
    <w:p w:rsidR="0081208E" w:rsidRPr="0056494E" w:rsidRDefault="0081208E" w:rsidP="00D62807">
      <w:pPr>
        <w:pStyle w:val="BodyText"/>
        <w:rPr>
          <w:lang w:val="en-GB"/>
        </w:rPr>
      </w:pPr>
    </w:p>
    <w:p w:rsidR="0056494E" w:rsidRPr="00D939C1" w:rsidRDefault="008D19CF">
      <w:pPr>
        <w:spacing w:after="200" w:line="276" w:lineRule="auto"/>
        <w:rPr>
          <w:sz w:val="18"/>
          <w:szCs w:val="18"/>
        </w:rPr>
      </w:pPr>
      <w:r w:rsidRPr="008D19CF">
        <w:rPr>
          <w:sz w:val="18"/>
          <w:szCs w:val="18"/>
        </w:rPr>
        <w:br w:type="page"/>
      </w:r>
    </w:p>
    <w:p w:rsidR="00D62807" w:rsidRDefault="00A113BA" w:rsidP="00D62807">
      <w:pPr>
        <w:pStyle w:val="BodyText"/>
        <w:rPr>
          <w:lang w:val="en-GB"/>
        </w:rPr>
      </w:pPr>
      <w:r w:rsidRPr="00A113BA">
        <w:rPr>
          <w:lang w:val="en-GB"/>
        </w:rPr>
        <w:lastRenderedPageBreak/>
        <w:t>Information on receivables secured by a lien or other form of security is shown in the following table:</w:t>
      </w:r>
    </w:p>
    <w:p w:rsidR="0056494E" w:rsidRPr="00982E08" w:rsidRDefault="00A75E87" w:rsidP="0056494E">
      <w:pPr>
        <w:pStyle w:val="BodyText"/>
        <w:rPr>
          <w:i/>
          <w:szCs w:val="18"/>
          <w:u w:val="single"/>
          <w:lang w:val="en-GB"/>
        </w:rPr>
      </w:pPr>
      <w:r>
        <w:rPr>
          <w:i/>
          <w:szCs w:val="18"/>
          <w:u w:val="single"/>
          <w:lang w:val="en-GB"/>
        </w:rPr>
        <w:t>(</w:t>
      </w:r>
      <w:r w:rsidR="0056494E" w:rsidRPr="00982E08">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56494E" w:rsidRPr="00982E08">
        <w:rPr>
          <w:i/>
          <w:szCs w:val="18"/>
          <w:u w:val="single"/>
          <w:lang w:val="en-GB"/>
        </w:rPr>
        <w:t>.</w:t>
      </w:r>
      <w:r>
        <w:rPr>
          <w:i/>
          <w:szCs w:val="18"/>
          <w:u w:val="single"/>
          <w:lang w:val="en-GB"/>
        </w:rPr>
        <w:t>)</w:t>
      </w:r>
    </w:p>
    <w:p w:rsidR="0056494E" w:rsidRPr="00D62807" w:rsidRDefault="0056494E" w:rsidP="00D62807">
      <w:pPr>
        <w:pStyle w:val="BodyText"/>
        <w:rPr>
          <w:lang w:val="en-GB"/>
        </w:rPr>
      </w:pPr>
    </w:p>
    <w:p w:rsidR="00D62807" w:rsidRPr="00423AFA" w:rsidRDefault="00D62807" w:rsidP="00D62807">
      <w:pPr>
        <w:pStyle w:val="BodyText"/>
      </w:pPr>
    </w:p>
    <w:bookmarkStart w:id="28" w:name="_MON_1410250464"/>
    <w:bookmarkEnd w:id="28"/>
    <w:p w:rsidR="00D62807" w:rsidRDefault="00740E15" w:rsidP="00D62807">
      <w:pPr>
        <w:pStyle w:val="BodyText"/>
      </w:pPr>
      <w:r>
        <w:object w:dxaOrig="8796" w:dyaOrig="1632">
          <v:shape id="_x0000_i1046" type="#_x0000_t75" style="width:429.75pt;height:89.25pt" o:ole="" o:preferrelative="f">
            <v:imagedata r:id="rId63" o:title=""/>
            <o:lock v:ext="edit" aspectratio="f"/>
          </v:shape>
          <o:OLEObject Type="Embed" ProgID="Excel.Sheet.12" ShapeID="_x0000_i1046" DrawAspect="Content" ObjectID="_1448985846" r:id="rId64"/>
        </w:object>
      </w:r>
    </w:p>
    <w:p w:rsidR="004D2783" w:rsidRDefault="004D2783" w:rsidP="004D2783">
      <w:pPr>
        <w:pStyle w:val="BodyText"/>
        <w:rPr>
          <w:lang w:val="en-GB"/>
        </w:rPr>
      </w:pPr>
      <w:r w:rsidRPr="008D19CF">
        <w:rPr>
          <w:i/>
          <w:szCs w:val="18"/>
          <w:lang w:val="en-GB"/>
        </w:rPr>
        <w:t xml:space="preserve">When it is applicable for the accounting entity, it should include it in notes to financial statements. Otherwise, the accounting </w:t>
      </w:r>
      <w:r>
        <w:rPr>
          <w:i/>
          <w:szCs w:val="18"/>
          <w:lang w:val="en-GB"/>
        </w:rPr>
        <w:t>entity should delete it</w:t>
      </w:r>
      <w:r w:rsidRPr="008D19CF">
        <w:rPr>
          <w:i/>
          <w:szCs w:val="18"/>
          <w:lang w:val="en-GB"/>
        </w:rPr>
        <w:t xml:space="preserve"> including this information.</w:t>
      </w:r>
    </w:p>
    <w:p w:rsidR="004D2783" w:rsidRDefault="004D2783" w:rsidP="004D2783">
      <w:pPr>
        <w:pStyle w:val="BodyText"/>
        <w:rPr>
          <w:lang w:val="en-GB"/>
        </w:rPr>
      </w:pPr>
    </w:p>
    <w:p w:rsidR="004D2783" w:rsidRDefault="00073BC8" w:rsidP="004D2783">
      <w:pPr>
        <w:pStyle w:val="BodyText"/>
        <w:rPr>
          <w:lang w:val="en-GB"/>
        </w:rPr>
      </w:pPr>
      <w:r w:rsidRPr="00D9146F">
        <w:rPr>
          <w:lang w:val="en-GB"/>
        </w:rPr>
        <w:t>Value of receivables that are not at the Company`s full disposal amounts to EUR xxx and is represented by the following receivables:</w:t>
      </w:r>
    </w:p>
    <w:p w:rsidR="0081208E" w:rsidRDefault="0081208E">
      <w:pPr>
        <w:pStyle w:val="BodyText"/>
        <w:tabs>
          <w:tab w:val="left" w:pos="8385"/>
        </w:tabs>
        <w:rPr>
          <w:lang w:val="en-GB"/>
        </w:rPr>
      </w:pPr>
    </w:p>
    <w:p w:rsidR="00073BC8" w:rsidRDefault="008D19CF" w:rsidP="00073BC8">
      <w:pPr>
        <w:pStyle w:val="BodyText"/>
        <w:tabs>
          <w:tab w:val="left" w:pos="8385"/>
        </w:tabs>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w:t>
      </w:r>
      <w:r w:rsidR="00A751DB">
        <w:rPr>
          <w:i/>
          <w:szCs w:val="18"/>
          <w:lang w:val="en-GB"/>
        </w:rPr>
        <w:t xml:space="preserve"> delete it</w:t>
      </w:r>
      <w:r w:rsidRPr="008D19CF">
        <w:rPr>
          <w:i/>
          <w:szCs w:val="18"/>
          <w:lang w:val="en-GB"/>
        </w:rPr>
        <w:t xml:space="preserve"> including this information. </w:t>
      </w:r>
    </w:p>
    <w:p w:rsidR="00BD7D1F" w:rsidRPr="007843EC" w:rsidRDefault="00BD7D1F" w:rsidP="00BD7D1F">
      <w:pPr>
        <w:ind w:left="426"/>
        <w:rPr>
          <w:i/>
          <w:sz w:val="18"/>
          <w:szCs w:val="18"/>
        </w:rPr>
      </w:pPr>
    </w:p>
    <w:p w:rsidR="00BD7D1F" w:rsidRPr="001074BD" w:rsidRDefault="008D19CF" w:rsidP="00BD7D1F">
      <w:pPr>
        <w:pStyle w:val="BodyText"/>
        <w:rPr>
          <w:lang w:val="en-GB"/>
        </w:rPr>
      </w:pPr>
      <w:r w:rsidRPr="008D19CF">
        <w:rPr>
          <w:lang w:val="en-GB"/>
        </w:rPr>
        <w:t xml:space="preserve">The Company has receivables from financial leasing of </w:t>
      </w:r>
      <w:r w:rsidRPr="008D19CF">
        <w:rPr>
          <w:i/>
          <w:lang w:val="en-GB"/>
        </w:rPr>
        <w:t>(specify the leased asset)</w:t>
      </w:r>
      <w:r w:rsidRPr="008D19CF">
        <w:rPr>
          <w:lang w:val="en-GB"/>
        </w:rPr>
        <w:t>. The amount of future payments according to maturity allocated to the principal and the financial income is shown in the following table:</w:t>
      </w:r>
    </w:p>
    <w:p w:rsidR="00BD7D1F" w:rsidRPr="001074BD" w:rsidRDefault="00A75E87" w:rsidP="00BD7D1F">
      <w:pPr>
        <w:pStyle w:val="BodyText"/>
        <w:rPr>
          <w:i/>
          <w:szCs w:val="18"/>
          <w:u w:val="single"/>
          <w:lang w:val="en-GB"/>
        </w:rPr>
      </w:pPr>
      <w:r>
        <w:rPr>
          <w:i/>
          <w:szCs w:val="18"/>
          <w:u w:val="single"/>
          <w:lang w:val="en-GB"/>
        </w:rPr>
        <w:t>(</w:t>
      </w:r>
      <w:r w:rsidR="00BD7D1F"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BD7D1F" w:rsidRPr="001074BD">
        <w:rPr>
          <w:i/>
          <w:szCs w:val="18"/>
          <w:u w:val="single"/>
          <w:lang w:val="en-GB"/>
        </w:rPr>
        <w:t>.</w:t>
      </w:r>
      <w:r>
        <w:rPr>
          <w:i/>
          <w:szCs w:val="18"/>
          <w:u w:val="single"/>
          <w:lang w:val="en-GB"/>
        </w:rPr>
        <w:t>)</w:t>
      </w:r>
    </w:p>
    <w:p w:rsidR="00BD7D1F" w:rsidRPr="00D939C1" w:rsidRDefault="00BD7D1F" w:rsidP="00BD7D1F">
      <w:pPr>
        <w:ind w:left="426"/>
        <w:rPr>
          <w:sz w:val="18"/>
          <w:szCs w:val="18"/>
        </w:rPr>
      </w:pPr>
    </w:p>
    <w:bookmarkStart w:id="29" w:name="_MON_1406027677"/>
    <w:bookmarkEnd w:id="29"/>
    <w:p w:rsidR="00BD7D1F" w:rsidRDefault="003B1882" w:rsidP="00BD7D1F">
      <w:pPr>
        <w:ind w:left="426"/>
      </w:pPr>
      <w:r>
        <w:object w:dxaOrig="9908" w:dyaOrig="2358">
          <v:shape id="_x0000_i1047" type="#_x0000_t75" style="width:437.25pt;height:116.25pt" o:ole="" o:preferrelative="f">
            <v:imagedata r:id="rId65" o:title=""/>
            <o:lock v:ext="edit" aspectratio="f"/>
          </v:shape>
          <o:OLEObject Type="Embed" ProgID="Excel.Sheet.12" ShapeID="_x0000_i1047" DrawAspect="Content" ObjectID="_1448985847" r:id="rId66"/>
        </w:object>
      </w:r>
    </w:p>
    <w:p w:rsidR="00BD7D1F" w:rsidRPr="001074BD" w:rsidRDefault="008D19CF" w:rsidP="00BD7D1F">
      <w:pPr>
        <w:pStyle w:val="BodyText"/>
        <w:rPr>
          <w:sz w:val="20"/>
          <w:lang w:val="en-GB"/>
        </w:rPr>
      </w:pPr>
      <w:r w:rsidRPr="008D19CF">
        <w:rPr>
          <w:lang w:val="en-GB"/>
        </w:rPr>
        <w:t xml:space="preserve">Financial leasing receivables are secured by a lien established on the leased asset up to </w:t>
      </w:r>
      <w:r w:rsidR="004D2783">
        <w:rPr>
          <w:lang w:val="en-GB"/>
        </w:rPr>
        <w:t xml:space="preserve">EUR </w:t>
      </w:r>
      <w:r w:rsidRPr="008D19CF">
        <w:rPr>
          <w:lang w:val="en-GB"/>
        </w:rPr>
        <w:t xml:space="preserve">xxx. </w:t>
      </w:r>
    </w:p>
    <w:p w:rsidR="00A751DB" w:rsidRDefault="00A751DB" w:rsidP="00BD7D1F">
      <w:pPr>
        <w:pStyle w:val="BodyText"/>
        <w:rPr>
          <w:i/>
          <w:szCs w:val="18"/>
          <w:u w:val="single"/>
          <w:lang w:val="en-GB"/>
        </w:rPr>
      </w:pPr>
    </w:p>
    <w:p w:rsidR="00BD7D1F" w:rsidRPr="001074BD" w:rsidRDefault="00A75E87" w:rsidP="00BD7D1F">
      <w:pPr>
        <w:pStyle w:val="BodyText"/>
        <w:rPr>
          <w:i/>
          <w:szCs w:val="18"/>
          <w:u w:val="single"/>
          <w:lang w:val="en-GB"/>
        </w:rPr>
      </w:pPr>
      <w:r>
        <w:rPr>
          <w:i/>
          <w:szCs w:val="18"/>
          <w:u w:val="single"/>
          <w:lang w:val="en-GB"/>
        </w:rPr>
        <w:t>(</w:t>
      </w:r>
      <w:r w:rsidR="008D19CF" w:rsidRPr="008D19CF">
        <w:rPr>
          <w:i/>
          <w:szCs w:val="18"/>
          <w:u w:val="single"/>
          <w:lang w:val="en-GB"/>
        </w:rPr>
        <w:t xml:space="preserve">Companies that lease assets </w:t>
      </w:r>
      <w:r w:rsidR="00567033">
        <w:rPr>
          <w:i/>
          <w:szCs w:val="18"/>
          <w:u w:val="single"/>
          <w:lang w:val="en-GB"/>
        </w:rPr>
        <w:t>on</w:t>
      </w:r>
      <w:r w:rsidR="008D19CF" w:rsidRPr="008D19CF">
        <w:rPr>
          <w:i/>
          <w:szCs w:val="18"/>
          <w:u w:val="single"/>
          <w:lang w:val="en-GB"/>
        </w:rPr>
        <w:t xml:space="preserve"> financial leasing disclose information on the established lien also in the above table on established liens</w:t>
      </w:r>
      <w:r>
        <w:rPr>
          <w:i/>
          <w:szCs w:val="18"/>
          <w:u w:val="single"/>
          <w:lang w:val="en-GB"/>
        </w:rPr>
        <w:t>)</w:t>
      </w:r>
      <w:r w:rsidR="008D19CF" w:rsidRPr="008D19CF">
        <w:rPr>
          <w:i/>
          <w:szCs w:val="18"/>
          <w:u w:val="single"/>
          <w:lang w:val="en-GB"/>
        </w:rPr>
        <w:t>.</w:t>
      </w:r>
    </w:p>
    <w:p w:rsidR="004029DC" w:rsidRPr="00D939C1" w:rsidRDefault="008D19CF">
      <w:pPr>
        <w:spacing w:after="200" w:line="276" w:lineRule="auto"/>
        <w:rPr>
          <w:b/>
          <w:sz w:val="18"/>
          <w:szCs w:val="18"/>
        </w:rPr>
      </w:pPr>
      <w:r w:rsidRPr="008D19CF">
        <w:rPr>
          <w:sz w:val="18"/>
          <w:szCs w:val="18"/>
        </w:rPr>
        <w:br w:type="page"/>
      </w:r>
    </w:p>
    <w:p w:rsidR="00B826E5" w:rsidRPr="00306151" w:rsidRDefault="00B826E5" w:rsidP="00B826E5">
      <w:pPr>
        <w:pStyle w:val="Heading2"/>
      </w:pPr>
      <w:r w:rsidRPr="00306151">
        <w:lastRenderedPageBreak/>
        <w:t>Financial accounts</w:t>
      </w:r>
    </w:p>
    <w:p w:rsidR="00B826E5" w:rsidRPr="00306151" w:rsidRDefault="00B826E5" w:rsidP="00B826E5">
      <w:pPr>
        <w:pStyle w:val="BodyText"/>
        <w:rPr>
          <w:lang w:val="en-GB"/>
        </w:rPr>
      </w:pPr>
    </w:p>
    <w:p w:rsidR="00B826E5" w:rsidRPr="00306151" w:rsidRDefault="00B826E5" w:rsidP="00B826E5">
      <w:pPr>
        <w:pStyle w:val="BodyText"/>
        <w:rPr>
          <w:lang w:val="en-GB"/>
        </w:rPr>
      </w:pPr>
      <w:r w:rsidRPr="00306151">
        <w:rPr>
          <w:lang w:val="en-GB"/>
        </w:rPr>
        <w:t>Cash on hand, bank accounts, and securities are presented in financial accounts. The bank accounts are at the Company's full disposal, except for a term deposit in the amount of EUR 332</w:t>
      </w:r>
      <w:r>
        <w:rPr>
          <w:lang w:val="en-GB"/>
        </w:rPr>
        <w:t xml:space="preserve"> </w:t>
      </w:r>
      <w:r w:rsidRPr="00306151">
        <w:rPr>
          <w:lang w:val="en-GB"/>
        </w:rPr>
        <w:t xml:space="preserve">000, which will become available after </w:t>
      </w:r>
      <w:r w:rsidR="00F4694F">
        <w:rPr>
          <w:lang w:val="en-GB"/>
        </w:rPr>
        <w:br/>
      </w:r>
      <w:r w:rsidRPr="00306151">
        <w:rPr>
          <w:lang w:val="en-GB"/>
        </w:rPr>
        <w:t xml:space="preserve">15 March </w:t>
      </w:r>
      <w:r w:rsidR="003B1882">
        <w:rPr>
          <w:lang w:val="en-GB"/>
        </w:rPr>
        <w:t>2014</w:t>
      </w:r>
      <w:r w:rsidRPr="00306151">
        <w:rPr>
          <w:lang w:val="en-GB"/>
        </w:rPr>
        <w:t>.</w:t>
      </w:r>
    </w:p>
    <w:p w:rsidR="001E45F4" w:rsidRDefault="001E45F4" w:rsidP="00B826E5">
      <w:pPr>
        <w:pStyle w:val="BodyText"/>
        <w:rPr>
          <w:lang w:val="en-GB"/>
        </w:rPr>
      </w:pPr>
    </w:p>
    <w:p w:rsidR="00D62807" w:rsidRPr="00E3492B" w:rsidRDefault="00A113BA" w:rsidP="00D62807">
      <w:pPr>
        <w:pStyle w:val="BodyText"/>
        <w:rPr>
          <w:lang w:val="en-GB"/>
        </w:rPr>
      </w:pPr>
      <w:r w:rsidRPr="00A113BA">
        <w:rPr>
          <w:lang w:val="en-GB"/>
        </w:rPr>
        <w:t>Overview of items of financial accounts is shown in the following table:</w:t>
      </w:r>
    </w:p>
    <w:p w:rsidR="00F74107" w:rsidRPr="001074BD" w:rsidRDefault="00A75E87" w:rsidP="00F74107">
      <w:pPr>
        <w:pStyle w:val="BodyText"/>
        <w:rPr>
          <w:i/>
          <w:szCs w:val="18"/>
          <w:u w:val="single"/>
          <w:lang w:val="en-GB"/>
        </w:rPr>
      </w:pPr>
      <w:r>
        <w:rPr>
          <w:i/>
          <w:szCs w:val="18"/>
          <w:u w:val="single"/>
          <w:lang w:val="en-GB"/>
        </w:rPr>
        <w:t>(</w:t>
      </w:r>
      <w:r w:rsidR="00F74107"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F74107" w:rsidRPr="001074BD">
        <w:rPr>
          <w:i/>
          <w:szCs w:val="18"/>
          <w:u w:val="single"/>
          <w:lang w:val="en-GB"/>
        </w:rPr>
        <w:t>.</w:t>
      </w:r>
      <w:r>
        <w:rPr>
          <w:i/>
          <w:szCs w:val="18"/>
          <w:u w:val="single"/>
          <w:lang w:val="en-GB"/>
        </w:rPr>
        <w:t>)</w:t>
      </w:r>
    </w:p>
    <w:p w:rsidR="00D62807" w:rsidRDefault="00D62807" w:rsidP="00D62807">
      <w:pPr>
        <w:pStyle w:val="BodyText"/>
      </w:pPr>
    </w:p>
    <w:bookmarkStart w:id="30" w:name="_MON_1410258095"/>
    <w:bookmarkEnd w:id="30"/>
    <w:p w:rsidR="0081208E" w:rsidRDefault="00D9146F" w:rsidP="004029DC">
      <w:pPr>
        <w:pStyle w:val="BodyText"/>
        <w:rPr>
          <w:b/>
        </w:rPr>
      </w:pPr>
      <w:r w:rsidRPr="00003C63">
        <w:object w:dxaOrig="8829" w:dyaOrig="1889">
          <v:shape id="_x0000_i1084" type="#_x0000_t75" style="width:429pt;height:103.5pt" o:ole="" o:preferrelative="f">
            <v:imagedata r:id="rId67" o:title=""/>
            <o:lock v:ext="edit" aspectratio="f"/>
          </v:shape>
          <o:OLEObject Type="Embed" ProgID="Excel.Sheet.12" ShapeID="_x0000_i1084" DrawAspect="Content" ObjectID="_1448985848" r:id="rId68"/>
        </w:object>
      </w:r>
    </w:p>
    <w:p w:rsidR="00B826E5" w:rsidRPr="00D9146F" w:rsidRDefault="00B826E5" w:rsidP="00B826E5">
      <w:pPr>
        <w:pStyle w:val="Heading2"/>
      </w:pPr>
      <w:r w:rsidRPr="00D9146F">
        <w:t>Current financial assets</w:t>
      </w:r>
      <w:r w:rsidR="00D9146F">
        <w:t xml:space="preserve"> </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Shares in various companies and emission quotas are presented as current financial assets:</w:t>
      </w:r>
    </w:p>
    <w:p w:rsidR="00A751DB" w:rsidRPr="001074BD" w:rsidRDefault="00A75E87" w:rsidP="00A751DB">
      <w:pPr>
        <w:pStyle w:val="BodyText"/>
        <w:rPr>
          <w:i/>
          <w:szCs w:val="18"/>
          <w:u w:val="single"/>
          <w:lang w:val="en-GB"/>
        </w:rPr>
      </w:pPr>
      <w:r>
        <w:rPr>
          <w:i/>
          <w:szCs w:val="18"/>
          <w:u w:val="single"/>
          <w:lang w:val="en-GB"/>
        </w:rPr>
        <w:t>(</w:t>
      </w:r>
      <w:r w:rsidR="00A751DB"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A751DB" w:rsidRPr="001074BD">
        <w:rPr>
          <w:i/>
          <w:szCs w:val="18"/>
          <w:u w:val="single"/>
          <w:lang w:val="en-GB"/>
        </w:rPr>
        <w:t>.</w:t>
      </w:r>
      <w:r>
        <w:rPr>
          <w:i/>
          <w:szCs w:val="18"/>
          <w:u w:val="single"/>
          <w:lang w:val="en-GB"/>
        </w:rPr>
        <w:t>)</w:t>
      </w:r>
    </w:p>
    <w:p w:rsidR="00A77EDD" w:rsidRDefault="00A77EDD" w:rsidP="00B826E5">
      <w:pPr>
        <w:pStyle w:val="BodyText"/>
        <w:rPr>
          <w:lang w:val="en-GB"/>
        </w:rPr>
      </w:pPr>
    </w:p>
    <w:bookmarkStart w:id="31" w:name="_MON_1410258136"/>
    <w:bookmarkEnd w:id="31"/>
    <w:p w:rsidR="00A77EDD" w:rsidRDefault="00D9146F" w:rsidP="00B826E5">
      <w:pPr>
        <w:pStyle w:val="BodyText"/>
        <w:rPr>
          <w:lang w:val="en-GB"/>
        </w:rPr>
      </w:pPr>
      <w:r>
        <w:object w:dxaOrig="8921" w:dyaOrig="3276">
          <v:shape id="_x0000_i1085" type="#_x0000_t75" style="width:6in;height:177.75pt" o:ole="" o:preferrelative="f">
            <v:imagedata r:id="rId69" o:title=""/>
            <o:lock v:ext="edit" aspectratio="f"/>
          </v:shape>
          <o:OLEObject Type="Embed" ProgID="Excel.Sheet.12" ShapeID="_x0000_i1085" DrawAspect="Content" ObjectID="_1448985849" r:id="rId70"/>
        </w:object>
      </w:r>
    </w:p>
    <w:p w:rsidR="007D14DF" w:rsidRDefault="007D14DF" w:rsidP="003056E8">
      <w:pPr>
        <w:pStyle w:val="BodyText"/>
        <w:rPr>
          <w:i/>
          <w:szCs w:val="18"/>
          <w:lang w:val="en-GB"/>
        </w:rPr>
      </w:pPr>
    </w:p>
    <w:p w:rsidR="007D14DF" w:rsidRDefault="007D14DF" w:rsidP="003056E8">
      <w:pPr>
        <w:pStyle w:val="BodyText"/>
        <w:rPr>
          <w:i/>
          <w:szCs w:val="18"/>
          <w:lang w:val="en-GB"/>
        </w:rPr>
      </w:pPr>
    </w:p>
    <w:p w:rsidR="007D14DF" w:rsidRDefault="007D14DF" w:rsidP="003056E8">
      <w:pPr>
        <w:pStyle w:val="BodyText"/>
        <w:rPr>
          <w:i/>
          <w:szCs w:val="18"/>
          <w:lang w:val="en-GB"/>
        </w:rPr>
      </w:pPr>
    </w:p>
    <w:p w:rsidR="003056E8" w:rsidRPr="007843EC" w:rsidRDefault="008D19CF" w:rsidP="003056E8">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 delete it</w:t>
      </w:r>
      <w:r w:rsidRPr="008D19CF">
        <w:rPr>
          <w:i/>
          <w:szCs w:val="18"/>
          <w:lang w:val="en-GB"/>
        </w:rPr>
        <w:t xml:space="preserve"> including this information. </w:t>
      </w:r>
    </w:p>
    <w:p w:rsidR="003056E8" w:rsidRPr="00D939C1" w:rsidRDefault="003056E8"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7D14DF" w:rsidRDefault="007D14DF" w:rsidP="003056E8">
      <w:pPr>
        <w:ind w:left="426"/>
        <w:rPr>
          <w:sz w:val="18"/>
          <w:szCs w:val="18"/>
        </w:rPr>
      </w:pPr>
    </w:p>
    <w:p w:rsidR="003056E8" w:rsidRPr="003056E8" w:rsidRDefault="003056E8" w:rsidP="003056E8">
      <w:pPr>
        <w:ind w:left="426"/>
        <w:rPr>
          <w:sz w:val="18"/>
          <w:szCs w:val="18"/>
        </w:rPr>
      </w:pPr>
      <w:r>
        <w:rPr>
          <w:sz w:val="18"/>
          <w:szCs w:val="18"/>
        </w:rPr>
        <w:lastRenderedPageBreak/>
        <w:t>The movement of the value adjustment to current financial assets</w:t>
      </w:r>
      <w:r w:rsidR="008D19CF" w:rsidRPr="008D19CF">
        <w:rPr>
          <w:sz w:val="18"/>
          <w:szCs w:val="18"/>
        </w:rPr>
        <w:t>:</w:t>
      </w:r>
    </w:p>
    <w:p w:rsidR="003056E8" w:rsidRPr="001074BD" w:rsidRDefault="00A75E87" w:rsidP="003056E8">
      <w:pPr>
        <w:pStyle w:val="BodyText"/>
        <w:rPr>
          <w:i/>
          <w:szCs w:val="18"/>
          <w:u w:val="single"/>
          <w:lang w:val="en-GB"/>
        </w:rPr>
      </w:pPr>
      <w:r>
        <w:rPr>
          <w:i/>
          <w:szCs w:val="18"/>
          <w:u w:val="single"/>
          <w:lang w:val="en-GB"/>
        </w:rPr>
        <w:t>(</w:t>
      </w:r>
      <w:r w:rsidR="003056E8"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3056E8" w:rsidRPr="001074BD">
        <w:rPr>
          <w:i/>
          <w:szCs w:val="18"/>
          <w:u w:val="single"/>
          <w:lang w:val="en-GB"/>
        </w:rPr>
        <w:t>.</w:t>
      </w:r>
      <w:r>
        <w:rPr>
          <w:i/>
          <w:szCs w:val="18"/>
          <w:u w:val="single"/>
          <w:lang w:val="en-GB"/>
        </w:rPr>
        <w:t>)</w:t>
      </w:r>
    </w:p>
    <w:bookmarkStart w:id="32" w:name="_MON_1405945506"/>
    <w:bookmarkEnd w:id="32"/>
    <w:p w:rsidR="007D14DF" w:rsidRDefault="00EB0204" w:rsidP="003056E8">
      <w:pPr>
        <w:pStyle w:val="BodyText"/>
      </w:pPr>
      <w:r w:rsidRPr="00E375CC">
        <w:object w:dxaOrig="8935" w:dyaOrig="3605">
          <v:shape id="_x0000_i1048" type="#_x0000_t75" style="width:434.25pt;height:195pt" o:ole="" o:preferrelative="f">
            <v:imagedata r:id="rId71" o:title=""/>
            <o:lock v:ext="edit" aspectratio="f"/>
          </v:shape>
          <o:OLEObject Type="Embed" ProgID="Excel.Sheet.12" ShapeID="_x0000_i1048" DrawAspect="Content" ObjectID="_1448985850" r:id="rId72"/>
        </w:object>
      </w:r>
    </w:p>
    <w:p w:rsidR="007D14DF" w:rsidRDefault="007D14DF" w:rsidP="003056E8">
      <w:pPr>
        <w:pStyle w:val="BodyText"/>
      </w:pPr>
    </w:p>
    <w:p w:rsidR="007D14DF" w:rsidRDefault="007D14DF" w:rsidP="003056E8">
      <w:pPr>
        <w:pStyle w:val="BodyText"/>
      </w:pPr>
    </w:p>
    <w:p w:rsidR="003056E8" w:rsidRPr="007843EC" w:rsidRDefault="008D19CF" w:rsidP="003056E8">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 delete it</w:t>
      </w:r>
      <w:r w:rsidRPr="008D19CF">
        <w:rPr>
          <w:i/>
          <w:szCs w:val="18"/>
          <w:lang w:val="en-GB"/>
        </w:rPr>
        <w:t xml:space="preserve"> including this information. </w:t>
      </w:r>
    </w:p>
    <w:p w:rsidR="003056E8" w:rsidRPr="007843EC" w:rsidRDefault="003056E8" w:rsidP="003056E8">
      <w:pPr>
        <w:ind w:left="426"/>
        <w:rPr>
          <w:i/>
          <w:sz w:val="18"/>
          <w:szCs w:val="18"/>
        </w:rPr>
      </w:pPr>
    </w:p>
    <w:p w:rsidR="003056E8" w:rsidRPr="003056E8" w:rsidRDefault="008D19CF" w:rsidP="003056E8">
      <w:pPr>
        <w:ind w:left="426"/>
        <w:rPr>
          <w:sz w:val="18"/>
          <w:szCs w:val="18"/>
        </w:rPr>
      </w:pPr>
      <w:r w:rsidRPr="008D19CF">
        <w:rPr>
          <w:sz w:val="18"/>
          <w:szCs w:val="18"/>
        </w:rPr>
        <w:t>Inform</w:t>
      </w:r>
      <w:r w:rsidR="003056E8">
        <w:rPr>
          <w:sz w:val="18"/>
          <w:szCs w:val="18"/>
        </w:rPr>
        <w:t>ation on pledged current financial assets and assets that are</w:t>
      </w:r>
      <w:r w:rsidR="00DD50CB">
        <w:rPr>
          <w:sz w:val="18"/>
          <w:szCs w:val="18"/>
        </w:rPr>
        <w:t xml:space="preserve"> not at the </w:t>
      </w:r>
      <w:proofErr w:type="spellStart"/>
      <w:r w:rsidR="00DD50CB">
        <w:rPr>
          <w:sz w:val="18"/>
          <w:szCs w:val="18"/>
        </w:rPr>
        <w:t>Comp</w:t>
      </w:r>
      <w:r w:rsidR="003056E8">
        <w:rPr>
          <w:sz w:val="18"/>
          <w:szCs w:val="18"/>
        </w:rPr>
        <w:t>an</w:t>
      </w:r>
      <w:proofErr w:type="spellEnd"/>
      <w:r w:rsidR="003056E8">
        <w:rPr>
          <w:sz w:val="18"/>
          <w:szCs w:val="18"/>
          <w:lang w:val="en-US"/>
        </w:rPr>
        <w:t>y</w:t>
      </w:r>
      <w:r w:rsidR="003056E8">
        <w:rPr>
          <w:sz w:val="18"/>
          <w:szCs w:val="18"/>
          <w:lang w:val="sk-SK"/>
        </w:rPr>
        <w:t>´</w:t>
      </w:r>
      <w:r w:rsidR="003056E8">
        <w:rPr>
          <w:sz w:val="18"/>
          <w:szCs w:val="18"/>
          <w:lang w:val="en-US"/>
        </w:rPr>
        <w:t>s full disposal</w:t>
      </w:r>
      <w:r w:rsidRPr="008D19CF">
        <w:rPr>
          <w:sz w:val="18"/>
          <w:szCs w:val="18"/>
        </w:rPr>
        <w:t>:</w:t>
      </w:r>
    </w:p>
    <w:p w:rsidR="003056E8" w:rsidRPr="001074BD" w:rsidRDefault="003056E8" w:rsidP="003056E8">
      <w:pPr>
        <w:pStyle w:val="BodyText"/>
        <w:rPr>
          <w:i/>
          <w:szCs w:val="18"/>
          <w:u w:val="single"/>
          <w:lang w:val="en-GB"/>
        </w:rPr>
      </w:pPr>
      <w:r w:rsidRPr="001074BD">
        <w:rPr>
          <w:i/>
          <w:szCs w:val="18"/>
          <w:u w:val="single"/>
          <w:lang w:val="en-GB"/>
        </w:rPr>
        <w:t xml:space="preserve"> </w:t>
      </w:r>
      <w:r w:rsidR="00A75E87">
        <w:rPr>
          <w:i/>
          <w:szCs w:val="18"/>
          <w:u w:val="single"/>
          <w:lang w:val="en-GB"/>
        </w:rPr>
        <w:t>(</w:t>
      </w:r>
      <w:r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Pr="001074BD">
        <w:rPr>
          <w:i/>
          <w:szCs w:val="18"/>
          <w:u w:val="single"/>
          <w:lang w:val="en-GB"/>
        </w:rPr>
        <w:t>.</w:t>
      </w:r>
      <w:r w:rsidR="00A75E87">
        <w:rPr>
          <w:i/>
          <w:szCs w:val="18"/>
          <w:u w:val="single"/>
          <w:lang w:val="en-GB"/>
        </w:rPr>
        <w:t>)</w:t>
      </w:r>
    </w:p>
    <w:p w:rsidR="003056E8" w:rsidRPr="00D939C1" w:rsidRDefault="003056E8" w:rsidP="00345DC0">
      <w:pPr>
        <w:ind w:left="426"/>
        <w:rPr>
          <w:sz w:val="18"/>
          <w:szCs w:val="18"/>
        </w:rPr>
      </w:pPr>
    </w:p>
    <w:bookmarkStart w:id="33" w:name="_MON_1405946221"/>
    <w:bookmarkEnd w:id="33"/>
    <w:p w:rsidR="00F86464" w:rsidRDefault="00740E15" w:rsidP="00F86464">
      <w:pPr>
        <w:pStyle w:val="BodyText"/>
        <w:rPr>
          <w:lang w:val="en-GB"/>
        </w:rPr>
      </w:pPr>
      <w:r w:rsidRPr="0078754C">
        <w:object w:dxaOrig="8858" w:dyaOrig="1172">
          <v:shape id="_x0000_i1049" type="#_x0000_t75" style="width:437.25pt;height:65.25pt" o:ole="" o:preferrelative="f">
            <v:imagedata r:id="rId73" o:title=""/>
            <o:lock v:ext="edit" aspectratio="f"/>
          </v:shape>
          <o:OLEObject Type="Embed" ProgID="Excel.Sheet.12" ShapeID="_x0000_i1049" DrawAspect="Content" ObjectID="_1448985851" r:id="rId74"/>
        </w:object>
      </w:r>
      <w:r w:rsidR="00F86464" w:rsidRPr="008D19CF">
        <w:rPr>
          <w:i/>
          <w:szCs w:val="18"/>
          <w:lang w:val="en-GB"/>
        </w:rPr>
        <w:t xml:space="preserve">When it is applicable for the accounting entity, it should include it in notes to financial statements. Otherwise, the accounting </w:t>
      </w:r>
      <w:r w:rsidR="00F86464">
        <w:rPr>
          <w:i/>
          <w:szCs w:val="18"/>
          <w:lang w:val="en-GB"/>
        </w:rPr>
        <w:t>entity should delete it</w:t>
      </w:r>
      <w:r w:rsidR="00F86464" w:rsidRPr="008D19CF">
        <w:rPr>
          <w:i/>
          <w:szCs w:val="18"/>
          <w:lang w:val="en-GB"/>
        </w:rPr>
        <w:t xml:space="preserve"> including this information.</w:t>
      </w:r>
    </w:p>
    <w:p w:rsidR="00F86464" w:rsidRDefault="00F86464" w:rsidP="00F86464">
      <w:pPr>
        <w:pStyle w:val="BodyText"/>
        <w:rPr>
          <w:lang w:val="en-GB"/>
        </w:rPr>
      </w:pPr>
    </w:p>
    <w:p w:rsidR="00F86464" w:rsidRDefault="00073BC8" w:rsidP="00F86464">
      <w:pPr>
        <w:pStyle w:val="BodyText"/>
        <w:rPr>
          <w:lang w:val="en-GB"/>
        </w:rPr>
      </w:pPr>
      <w:r w:rsidRPr="007D14DF">
        <w:rPr>
          <w:lang w:val="en-GB"/>
        </w:rPr>
        <w:t>Value of current financial assets that are not at the Company`s full disposal amounts to EUR xxx and is represented by the following current financial assets:</w:t>
      </w:r>
    </w:p>
    <w:p w:rsidR="00F86464" w:rsidRDefault="00F86464" w:rsidP="00DD50CB">
      <w:pPr>
        <w:pStyle w:val="BodyText"/>
      </w:pPr>
    </w:p>
    <w:p w:rsidR="00DE3A7D" w:rsidRDefault="00DE3A7D" w:rsidP="00DD50CB">
      <w:pPr>
        <w:pStyle w:val="BodyText"/>
      </w:pPr>
    </w:p>
    <w:p w:rsidR="00DE3A7D" w:rsidRDefault="00DE3A7D" w:rsidP="00DD50CB">
      <w:pPr>
        <w:pStyle w:val="BodyText"/>
      </w:pPr>
    </w:p>
    <w:p w:rsidR="00DE3A7D" w:rsidRDefault="00DE3A7D" w:rsidP="00DD50CB">
      <w:pPr>
        <w:pStyle w:val="BodyText"/>
      </w:pPr>
    </w:p>
    <w:p w:rsidR="00DE3A7D" w:rsidRDefault="00DE3A7D" w:rsidP="00DD50CB">
      <w:pPr>
        <w:pStyle w:val="BodyText"/>
      </w:pPr>
    </w:p>
    <w:p w:rsidR="00DD50CB" w:rsidRPr="008210BA" w:rsidRDefault="008D19CF" w:rsidP="00DD50CB">
      <w:pPr>
        <w:pStyle w:val="BodyText"/>
        <w:rPr>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 delete it</w:t>
      </w:r>
      <w:r w:rsidRPr="008D19CF">
        <w:rPr>
          <w:i/>
          <w:szCs w:val="18"/>
          <w:lang w:val="en-GB"/>
        </w:rPr>
        <w:t xml:space="preserve"> including this information.</w:t>
      </w:r>
      <w:r w:rsidR="00DD50CB" w:rsidRPr="008210BA">
        <w:rPr>
          <w:szCs w:val="18"/>
          <w:lang w:val="en-GB"/>
        </w:rPr>
        <w:t xml:space="preserve"> </w:t>
      </w:r>
    </w:p>
    <w:p w:rsidR="00DD50CB" w:rsidRPr="00D939C1" w:rsidRDefault="00DD50CB"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7D14DF" w:rsidRDefault="007D14DF" w:rsidP="00DD50CB">
      <w:pPr>
        <w:ind w:left="426"/>
        <w:jc w:val="both"/>
        <w:rPr>
          <w:sz w:val="18"/>
          <w:szCs w:val="18"/>
        </w:rPr>
      </w:pPr>
    </w:p>
    <w:p w:rsidR="00DD50CB" w:rsidRPr="00DD50CB" w:rsidRDefault="008D19CF" w:rsidP="00DD50CB">
      <w:pPr>
        <w:ind w:left="426"/>
        <w:jc w:val="both"/>
        <w:rPr>
          <w:sz w:val="18"/>
          <w:szCs w:val="18"/>
        </w:rPr>
      </w:pPr>
      <w:r w:rsidRPr="008D19CF">
        <w:rPr>
          <w:sz w:val="18"/>
          <w:szCs w:val="18"/>
        </w:rPr>
        <w:t>Inform</w:t>
      </w:r>
      <w:r w:rsidR="00DD50CB">
        <w:rPr>
          <w:sz w:val="18"/>
          <w:szCs w:val="18"/>
        </w:rPr>
        <w:t>ation on the valuation of the current financial assets</w:t>
      </w:r>
      <w:r w:rsidRPr="008D19CF">
        <w:rPr>
          <w:sz w:val="18"/>
          <w:szCs w:val="18"/>
        </w:rPr>
        <w:t xml:space="preserve"> </w:t>
      </w:r>
      <w:r w:rsidR="00DD50CB">
        <w:rPr>
          <w:sz w:val="18"/>
          <w:szCs w:val="18"/>
        </w:rPr>
        <w:t>at their fair value as at the balance sheet date</w:t>
      </w:r>
      <w:r w:rsidRPr="008D19CF">
        <w:rPr>
          <w:sz w:val="18"/>
          <w:szCs w:val="18"/>
        </w:rPr>
        <w:t>:</w:t>
      </w:r>
    </w:p>
    <w:p w:rsidR="00DD50CB" w:rsidRPr="001074BD" w:rsidRDefault="00A75E87" w:rsidP="00DD50CB">
      <w:pPr>
        <w:pStyle w:val="BodyText"/>
        <w:rPr>
          <w:i/>
          <w:szCs w:val="18"/>
          <w:u w:val="single"/>
          <w:lang w:val="en-GB"/>
        </w:rPr>
      </w:pPr>
      <w:r>
        <w:rPr>
          <w:i/>
          <w:szCs w:val="18"/>
          <w:u w:val="single"/>
          <w:lang w:val="en-GB"/>
        </w:rPr>
        <w:t>(</w:t>
      </w:r>
      <w:r w:rsidR="00DD50CB"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DD50CB" w:rsidRPr="001074BD">
        <w:rPr>
          <w:i/>
          <w:szCs w:val="18"/>
          <w:u w:val="single"/>
          <w:lang w:val="en-GB"/>
        </w:rPr>
        <w:t>.</w:t>
      </w:r>
      <w:r>
        <w:rPr>
          <w:i/>
          <w:szCs w:val="18"/>
          <w:u w:val="single"/>
          <w:lang w:val="en-GB"/>
        </w:rPr>
        <w:t>)</w:t>
      </w:r>
    </w:p>
    <w:bookmarkStart w:id="34" w:name="_MON_1405946524"/>
    <w:bookmarkEnd w:id="34"/>
    <w:p w:rsidR="00DD50CB" w:rsidRPr="003056E8" w:rsidRDefault="00F15D77" w:rsidP="00DD50CB">
      <w:pPr>
        <w:ind w:left="426"/>
        <w:rPr>
          <w:sz w:val="18"/>
          <w:szCs w:val="18"/>
        </w:rPr>
      </w:pPr>
      <w:r>
        <w:object w:dxaOrig="9035" w:dyaOrig="3048">
          <v:shape id="_x0000_i1083" type="#_x0000_t75" style="width:439.5pt;height:165pt" o:ole="" o:preferrelative="f">
            <v:imagedata r:id="rId75" o:title=""/>
            <o:lock v:ext="edit" aspectratio="f"/>
          </v:shape>
          <o:OLEObject Type="Embed" ProgID="Excel.Sheet.12" ShapeID="_x0000_i1083" DrawAspect="Content" ObjectID="_1448985852" r:id="rId76"/>
        </w:object>
      </w:r>
    </w:p>
    <w:p w:rsidR="00E24F75" w:rsidRDefault="00E24F75">
      <w:pPr>
        <w:spacing w:after="200" w:line="276" w:lineRule="auto"/>
        <w:rPr>
          <w:b/>
          <w:sz w:val="18"/>
        </w:rPr>
      </w:pPr>
    </w:p>
    <w:p w:rsidR="00B826E5" w:rsidRPr="00306151" w:rsidRDefault="00B826E5" w:rsidP="00B826E5">
      <w:pPr>
        <w:pStyle w:val="Heading2"/>
      </w:pPr>
      <w:r w:rsidRPr="00306151">
        <w:t>Accruals/deferrals</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They include the following items:</w:t>
      </w:r>
    </w:p>
    <w:p w:rsidR="00E24F75" w:rsidRPr="0045647C" w:rsidRDefault="00A75E87" w:rsidP="00E24F75">
      <w:pPr>
        <w:pStyle w:val="BodyText"/>
        <w:rPr>
          <w:i/>
          <w:szCs w:val="18"/>
          <w:u w:val="single"/>
          <w:lang w:val="en-GB"/>
        </w:rPr>
      </w:pPr>
      <w:proofErr w:type="gramStart"/>
      <w:r>
        <w:rPr>
          <w:i/>
          <w:szCs w:val="18"/>
          <w:u w:val="single"/>
          <w:lang w:val="en-GB"/>
        </w:rPr>
        <w:t>(</w:t>
      </w:r>
      <w:r w:rsidR="00AB62CB">
        <w:rPr>
          <w:i/>
          <w:szCs w:val="18"/>
          <w:u w:val="single"/>
          <w:lang w:val="en-GB"/>
        </w:rPr>
        <w:t>Mandatory information.</w:t>
      </w:r>
      <w:proofErr w:type="gramEnd"/>
      <w:r w:rsidR="00AB62CB">
        <w:rPr>
          <w:i/>
          <w:szCs w:val="18"/>
          <w:u w:val="single"/>
          <w:lang w:val="en-GB"/>
        </w:rPr>
        <w:t xml:space="preserve"> The form and the way of presentation </w:t>
      </w:r>
      <w:proofErr w:type="gramStart"/>
      <w:r w:rsidR="00AB62CB">
        <w:rPr>
          <w:i/>
          <w:szCs w:val="18"/>
          <w:u w:val="single"/>
          <w:lang w:val="en-GB"/>
        </w:rPr>
        <w:t>is</w:t>
      </w:r>
      <w:proofErr w:type="gramEnd"/>
      <w:r w:rsidR="00AB62CB">
        <w:rPr>
          <w:i/>
          <w:szCs w:val="18"/>
          <w:u w:val="single"/>
          <w:lang w:val="en-GB"/>
        </w:rPr>
        <w:t xml:space="preserve"> not regulated. T</w:t>
      </w:r>
      <w:r w:rsidR="008D19CF" w:rsidRPr="008D19CF">
        <w:rPr>
          <w:i/>
          <w:szCs w:val="18"/>
          <w:u w:val="single"/>
          <w:lang w:val="en-GB"/>
        </w:rPr>
        <w:t xml:space="preserve">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765342" w:rsidRPr="00E24F75" w:rsidRDefault="00765342" w:rsidP="00B826E5">
      <w:pPr>
        <w:pStyle w:val="BodyText"/>
      </w:pPr>
    </w:p>
    <w:bookmarkStart w:id="35" w:name="_MON_1410259539"/>
    <w:bookmarkEnd w:id="35"/>
    <w:p w:rsidR="00286EB7" w:rsidRDefault="003B1882" w:rsidP="004029DC">
      <w:pPr>
        <w:pStyle w:val="BodyText"/>
        <w:rPr>
          <w:b/>
          <w:caps/>
        </w:rPr>
      </w:pPr>
      <w:r w:rsidRPr="001B5855">
        <w:rPr>
          <w:lang w:val="de-DE"/>
        </w:rPr>
        <w:object w:dxaOrig="8813" w:dyaOrig="4198">
          <v:shape id="_x0000_i1050" type="#_x0000_t75" style="width:429.75pt;height:229.5pt" o:ole="" o:preferrelative="f">
            <v:imagedata r:id="rId77" o:title=""/>
            <o:lock v:ext="edit" aspectratio="f"/>
          </v:shape>
          <o:OLEObject Type="Embed" ProgID="Excel.Sheet.12" ShapeID="_x0000_i1050" DrawAspect="Content" ObjectID="_1448985853" r:id="rId78"/>
        </w:object>
      </w:r>
      <w:r w:rsidR="00286EB7">
        <w:br w:type="page"/>
      </w:r>
    </w:p>
    <w:p w:rsidR="00B826E5" w:rsidRPr="00306151" w:rsidRDefault="00B826E5" w:rsidP="00B826E5">
      <w:pPr>
        <w:pStyle w:val="Heading1"/>
      </w:pPr>
      <w:r w:rsidRPr="00306151">
        <w:lastRenderedPageBreak/>
        <w:t>INFORMATION about DATA ON LIABILITIES AND EQUITY SIDE OF THE BALANCE SHEET</w:t>
      </w:r>
    </w:p>
    <w:p w:rsidR="00B826E5" w:rsidRPr="00306151" w:rsidRDefault="00B826E5" w:rsidP="00B826E5">
      <w:pPr>
        <w:pStyle w:val="BodyText"/>
        <w:rPr>
          <w:lang w:val="en-GB"/>
        </w:rPr>
      </w:pPr>
    </w:p>
    <w:p w:rsidR="00B826E5" w:rsidRPr="00306151" w:rsidRDefault="00B826E5" w:rsidP="00B826E5">
      <w:pPr>
        <w:pStyle w:val="Heading2"/>
        <w:numPr>
          <w:ilvl w:val="0"/>
          <w:numId w:val="9"/>
        </w:numPr>
      </w:pPr>
      <w:bookmarkStart w:id="36" w:name="_Toc530739908"/>
      <w:r w:rsidRPr="00306151">
        <w:t>Equity</w:t>
      </w:r>
    </w:p>
    <w:p w:rsidR="00B826E5" w:rsidRPr="00D939C1" w:rsidRDefault="00B826E5" w:rsidP="00B826E5">
      <w:pPr>
        <w:rPr>
          <w:sz w:val="18"/>
          <w:szCs w:val="18"/>
        </w:rPr>
      </w:pPr>
    </w:p>
    <w:p w:rsidR="001E45F4" w:rsidRPr="001E45F4" w:rsidRDefault="00B826E5" w:rsidP="001E45F4">
      <w:pPr>
        <w:pStyle w:val="BodyText"/>
        <w:rPr>
          <w:lang w:val="en-GB"/>
        </w:rPr>
      </w:pPr>
      <w:r w:rsidRPr="00306151">
        <w:rPr>
          <w:lang w:val="en-GB"/>
        </w:rPr>
        <w:t xml:space="preserve">Information on equity is provided in Parts C and P. </w:t>
      </w:r>
    </w:p>
    <w:bookmarkEnd w:id="36"/>
    <w:p w:rsidR="00EA35AD" w:rsidRDefault="00EA35AD">
      <w:pPr>
        <w:pStyle w:val="Heading2"/>
        <w:numPr>
          <w:ilvl w:val="0"/>
          <w:numId w:val="0"/>
        </w:numPr>
        <w:ind w:left="360"/>
      </w:pPr>
    </w:p>
    <w:p w:rsidR="00B826E5" w:rsidRPr="00306151" w:rsidRDefault="00B826E5" w:rsidP="00B826E5">
      <w:pPr>
        <w:pStyle w:val="Heading2"/>
        <w:numPr>
          <w:ilvl w:val="0"/>
          <w:numId w:val="7"/>
        </w:numPr>
      </w:pPr>
      <w:r w:rsidRPr="00306151">
        <w:t>Provisions</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 xml:space="preserve">Provisions </w:t>
      </w:r>
      <w:r w:rsidR="00F4694F">
        <w:rPr>
          <w:lang w:val="en-GB"/>
        </w:rPr>
        <w:t xml:space="preserve">for the current accounting period </w:t>
      </w:r>
      <w:r w:rsidRPr="00306151">
        <w:rPr>
          <w:lang w:val="en-GB"/>
        </w:rPr>
        <w:t>are shown in the table below:</w:t>
      </w:r>
    </w:p>
    <w:p w:rsidR="0068125A" w:rsidRPr="0068125A" w:rsidRDefault="00A75E87" w:rsidP="0068125A">
      <w:pPr>
        <w:pStyle w:val="BodyText"/>
        <w:rPr>
          <w:i/>
          <w:szCs w:val="18"/>
          <w:u w:val="single"/>
          <w:lang w:val="en-GB"/>
        </w:rPr>
      </w:pPr>
      <w:r>
        <w:rPr>
          <w:i/>
          <w:szCs w:val="18"/>
          <w:u w:val="single"/>
          <w:lang w:val="en-GB"/>
        </w:rPr>
        <w:t>(</w:t>
      </w:r>
      <w:r w:rsidR="008D19CF" w:rsidRPr="008D19CF">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5A4DA0" w:rsidRPr="0068125A" w:rsidRDefault="005A4DA0" w:rsidP="00B826E5">
      <w:pPr>
        <w:pStyle w:val="BodyText"/>
      </w:pPr>
    </w:p>
    <w:bookmarkStart w:id="37" w:name="_MON_1410259864"/>
    <w:bookmarkEnd w:id="37"/>
    <w:p w:rsidR="00765342" w:rsidRPr="00306151" w:rsidRDefault="00EB0204" w:rsidP="00B826E5">
      <w:pPr>
        <w:pStyle w:val="BodyText"/>
        <w:rPr>
          <w:lang w:val="en-GB"/>
        </w:rPr>
      </w:pPr>
      <w:r>
        <w:object w:dxaOrig="8748" w:dyaOrig="7678">
          <v:shape id="_x0000_i1051" type="#_x0000_t75" style="width:431.25pt;height:423pt" o:ole="" o:preferrelative="f">
            <v:imagedata r:id="rId79" o:title=""/>
            <o:lock v:ext="edit" aspectratio="f"/>
          </v:shape>
          <o:OLEObject Type="Embed" ProgID="Excel.Sheet.12" ShapeID="_x0000_i1051" DrawAspect="Content" ObjectID="_1448985854" r:id="rId80"/>
        </w:object>
      </w:r>
    </w:p>
    <w:p w:rsidR="00394E59" w:rsidRPr="00306151" w:rsidRDefault="00394E59" w:rsidP="00394E59">
      <w:pPr>
        <w:pStyle w:val="BodyText"/>
        <w:rPr>
          <w:lang w:val="en-GB"/>
        </w:rPr>
      </w:pPr>
      <w:r w:rsidRPr="00306151">
        <w:rPr>
          <w:lang w:val="en-GB"/>
        </w:rPr>
        <w:t xml:space="preserve">A provision for lump sum payment at retirement was created using actuarial </w:t>
      </w:r>
      <w:r w:rsidR="00392CC8">
        <w:rPr>
          <w:lang w:val="en-GB"/>
        </w:rPr>
        <w:t>methods</w:t>
      </w:r>
      <w:r w:rsidRPr="00306151">
        <w:rPr>
          <w:lang w:val="en-GB"/>
        </w:rPr>
        <w:t xml:space="preserve">. </w:t>
      </w:r>
    </w:p>
    <w:p w:rsidR="00394E59" w:rsidRPr="00306151" w:rsidRDefault="00394E59" w:rsidP="00394E59">
      <w:pPr>
        <w:pStyle w:val="BodyText"/>
        <w:rPr>
          <w:b/>
          <w:lang w:val="en-GB"/>
        </w:rPr>
      </w:pPr>
    </w:p>
    <w:p w:rsidR="00394E59" w:rsidRPr="00306151" w:rsidRDefault="00394E59" w:rsidP="00394E59">
      <w:pPr>
        <w:pStyle w:val="BodyText"/>
        <w:rPr>
          <w:lang w:val="en-GB"/>
        </w:rPr>
      </w:pPr>
      <w:r w:rsidRPr="00306151">
        <w:rPr>
          <w:lang w:val="en-GB"/>
        </w:rPr>
        <w:t xml:space="preserve">A provision for severance pay was created with respect to the planned reduction of the number of employees in </w:t>
      </w:r>
      <w:r>
        <w:rPr>
          <w:lang w:val="en-GB"/>
        </w:rPr>
        <w:t>201</w:t>
      </w:r>
      <w:r w:rsidR="003B1882">
        <w:rPr>
          <w:lang w:val="en-GB"/>
        </w:rPr>
        <w:t>4</w:t>
      </w:r>
      <w:r w:rsidRPr="00306151">
        <w:rPr>
          <w:lang w:val="en-GB"/>
        </w:rPr>
        <w:t>.</w:t>
      </w:r>
    </w:p>
    <w:p w:rsidR="00394E59" w:rsidRPr="00306151" w:rsidRDefault="00394E59" w:rsidP="00394E59">
      <w:pPr>
        <w:pStyle w:val="BodyText"/>
        <w:rPr>
          <w:lang w:val="en-GB"/>
        </w:rPr>
      </w:pPr>
    </w:p>
    <w:p w:rsidR="00394E59" w:rsidRPr="00306151" w:rsidRDefault="00394E59" w:rsidP="00394E59">
      <w:pPr>
        <w:pStyle w:val="BodyText"/>
        <w:rPr>
          <w:lang w:val="en-GB"/>
        </w:rPr>
      </w:pPr>
      <w:r w:rsidRPr="00306151">
        <w:rPr>
          <w:lang w:val="en-GB"/>
        </w:rPr>
        <w:t xml:space="preserve">A provision for warranty repairs in the amount of EUR </w:t>
      </w:r>
      <w:r>
        <w:rPr>
          <w:lang w:val="en-GB"/>
        </w:rPr>
        <w:t>20 188</w:t>
      </w:r>
      <w:r w:rsidRPr="00306151">
        <w:rPr>
          <w:lang w:val="en-GB"/>
        </w:rPr>
        <w:t xml:space="preserve"> is intended to be used for the estimated cost of warranty repairs of products that were sold prior to 31 December </w:t>
      </w:r>
      <w:r>
        <w:rPr>
          <w:lang w:val="en-GB"/>
        </w:rPr>
        <w:t>201</w:t>
      </w:r>
      <w:r w:rsidR="003B1882">
        <w:rPr>
          <w:lang w:val="en-GB"/>
        </w:rPr>
        <w:t>3</w:t>
      </w:r>
      <w:r w:rsidRPr="00306151">
        <w:rPr>
          <w:lang w:val="en-GB"/>
        </w:rPr>
        <w:t xml:space="preserve">. The estimated costs are based on warranty repairs of products that were already rejected as of the date of preparation of the financial statements (this part of the provision was made on a specific basis) and costs of warranty repairs of products that have not been claimed as of the date of preparation of the financial statements (this part of the provision was made as a percentage of sales). </w:t>
      </w:r>
      <w:r>
        <w:rPr>
          <w:lang w:val="en-GB"/>
        </w:rPr>
        <w:t>The</w:t>
      </w:r>
      <w:r w:rsidRPr="00306151">
        <w:rPr>
          <w:lang w:val="en-GB"/>
        </w:rPr>
        <w:t xml:space="preserve"> provision will be fully used during the accounting periods </w:t>
      </w:r>
      <w:r w:rsidR="00386C70">
        <w:rPr>
          <w:lang w:val="en-GB"/>
        </w:rPr>
        <w:t>2015</w:t>
      </w:r>
      <w:r w:rsidRPr="00306151">
        <w:rPr>
          <w:lang w:val="en-GB"/>
        </w:rPr>
        <w:t xml:space="preserve"> and </w:t>
      </w:r>
      <w:r>
        <w:rPr>
          <w:lang w:val="en-GB"/>
        </w:rPr>
        <w:t>201</w:t>
      </w:r>
      <w:r w:rsidR="003B1882">
        <w:rPr>
          <w:lang w:val="en-GB"/>
        </w:rPr>
        <w:t>6</w:t>
      </w:r>
      <w:r w:rsidRPr="00306151">
        <w:rPr>
          <w:lang w:val="en-GB"/>
        </w:rPr>
        <w:t>.</w:t>
      </w:r>
    </w:p>
    <w:p w:rsidR="00394E59" w:rsidRPr="00306151" w:rsidRDefault="00394E59" w:rsidP="00394E59">
      <w:pPr>
        <w:pStyle w:val="BodyText"/>
        <w:rPr>
          <w:lang w:val="en-GB"/>
        </w:rPr>
      </w:pPr>
    </w:p>
    <w:p w:rsidR="00394E59" w:rsidRPr="00306151" w:rsidRDefault="00394E59" w:rsidP="00394E59">
      <w:pPr>
        <w:pStyle w:val="BodyText"/>
        <w:rPr>
          <w:lang w:val="en-GB"/>
        </w:rPr>
      </w:pPr>
      <w:r w:rsidRPr="00306151">
        <w:rPr>
          <w:lang w:val="en-GB"/>
        </w:rPr>
        <w:lastRenderedPageBreak/>
        <w:t>A provision for emissions in the amount of EUR 5</w:t>
      </w:r>
      <w:r>
        <w:rPr>
          <w:lang w:val="en-GB"/>
        </w:rPr>
        <w:t xml:space="preserve"> </w:t>
      </w:r>
      <w:r w:rsidRPr="00306151">
        <w:rPr>
          <w:lang w:val="en-GB"/>
        </w:rPr>
        <w:t>468 was created as a multiple of the known amount of emissions released into the atmosphere during the accounting period and the amount of emission quotas determined by the Company for submission according to the Act on Trading with Emission Quotas.</w:t>
      </w:r>
    </w:p>
    <w:p w:rsidR="00394E59" w:rsidRPr="00306151" w:rsidRDefault="00394E59" w:rsidP="00394E59">
      <w:pPr>
        <w:pStyle w:val="BodyText"/>
        <w:rPr>
          <w:lang w:val="en-GB"/>
        </w:rPr>
      </w:pPr>
    </w:p>
    <w:p w:rsidR="00394E59" w:rsidRPr="00306151" w:rsidRDefault="00394E59" w:rsidP="00394E59">
      <w:pPr>
        <w:pStyle w:val="BodyText"/>
        <w:rPr>
          <w:lang w:val="en-GB"/>
        </w:rPr>
      </w:pPr>
      <w:r w:rsidRPr="00306151">
        <w:rPr>
          <w:lang w:val="en-GB"/>
        </w:rPr>
        <w:t>A provision for fines and penalties in the amount of EUR 7</w:t>
      </w:r>
      <w:r>
        <w:rPr>
          <w:lang w:val="en-GB"/>
        </w:rPr>
        <w:t xml:space="preserve"> </w:t>
      </w:r>
      <w:r w:rsidRPr="00306151">
        <w:rPr>
          <w:lang w:val="en-GB"/>
        </w:rPr>
        <w:t xml:space="preserve">300 was made for potential fines and penalties that may arise from the failure to adhere to delivery terms. </w:t>
      </w:r>
    </w:p>
    <w:p w:rsidR="00394E59" w:rsidRPr="00306151" w:rsidRDefault="00394E59" w:rsidP="00394E59">
      <w:pPr>
        <w:pStyle w:val="BodyText"/>
        <w:rPr>
          <w:lang w:val="en-GB"/>
        </w:rPr>
      </w:pPr>
    </w:p>
    <w:p w:rsidR="00394E59" w:rsidRDefault="00394E59" w:rsidP="00394E59">
      <w:pPr>
        <w:pStyle w:val="BodyText"/>
        <w:rPr>
          <w:b/>
          <w:lang w:val="en-GB"/>
        </w:rPr>
      </w:pPr>
    </w:p>
    <w:p w:rsidR="00394E59" w:rsidRPr="00306151" w:rsidRDefault="00394E59" w:rsidP="00394E59">
      <w:pPr>
        <w:pStyle w:val="BodyText"/>
        <w:rPr>
          <w:b/>
          <w:lang w:val="en-GB"/>
        </w:rPr>
      </w:pPr>
      <w:r w:rsidRPr="00306151">
        <w:rPr>
          <w:b/>
          <w:lang w:val="en-GB"/>
        </w:rPr>
        <w:t>Unbilled supplies of assets</w:t>
      </w:r>
    </w:p>
    <w:p w:rsidR="00394E59" w:rsidRPr="00306151" w:rsidRDefault="00394E59" w:rsidP="00394E59">
      <w:pPr>
        <w:pStyle w:val="BodyText"/>
        <w:rPr>
          <w:b/>
          <w:lang w:val="en-GB"/>
        </w:rPr>
      </w:pPr>
    </w:p>
    <w:p w:rsidR="00635943" w:rsidRDefault="00394E59">
      <w:pPr>
        <w:pStyle w:val="BodyText"/>
      </w:pPr>
      <w:r w:rsidRPr="00306151">
        <w:rPr>
          <w:lang w:val="en-GB"/>
        </w:rPr>
        <w:t>Provisions for unbilled supplies of assets are recorded without impact to the profit or loss.</w:t>
      </w:r>
    </w:p>
    <w:p w:rsidR="00635943" w:rsidRDefault="00635943">
      <w:pPr>
        <w:pStyle w:val="BodyText"/>
      </w:pPr>
    </w:p>
    <w:p w:rsidR="00635943" w:rsidRDefault="00635943">
      <w:pPr>
        <w:pStyle w:val="BodyText"/>
        <w:rPr>
          <w:b/>
        </w:rPr>
      </w:pPr>
    </w:p>
    <w:p w:rsidR="00F4694F" w:rsidRDefault="00F4694F" w:rsidP="00394E59">
      <w:pPr>
        <w:pStyle w:val="BodyText"/>
        <w:rPr>
          <w:lang w:val="en-GB"/>
        </w:rPr>
      </w:pPr>
      <w:r w:rsidRPr="00306151">
        <w:rPr>
          <w:lang w:val="en-GB"/>
        </w:rPr>
        <w:t xml:space="preserve">Provisions </w:t>
      </w:r>
      <w:r>
        <w:rPr>
          <w:lang w:val="en-GB"/>
        </w:rPr>
        <w:t xml:space="preserve">for the previous accounting period </w:t>
      </w:r>
      <w:r w:rsidRPr="00306151">
        <w:rPr>
          <w:lang w:val="en-GB"/>
        </w:rPr>
        <w:t>are shown in the table below:</w:t>
      </w:r>
    </w:p>
    <w:p w:rsidR="0068125A" w:rsidRPr="00D939C1" w:rsidRDefault="00A75E87" w:rsidP="0068125A">
      <w:pPr>
        <w:pStyle w:val="BodyText"/>
        <w:rPr>
          <w:i/>
          <w:szCs w:val="18"/>
          <w:u w:val="single"/>
          <w:lang w:val="en-GB"/>
        </w:rPr>
      </w:pPr>
      <w:r>
        <w:rPr>
          <w:i/>
          <w:szCs w:val="18"/>
          <w:u w:val="single"/>
          <w:lang w:val="en-GB"/>
        </w:rPr>
        <w:t>(</w:t>
      </w:r>
      <w:r w:rsidR="008D19CF" w:rsidRPr="008D19CF">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1900BC" w:rsidRPr="00D939C1" w:rsidRDefault="001900BC" w:rsidP="00F4694F">
      <w:pPr>
        <w:pStyle w:val="BodyText"/>
        <w:rPr>
          <w:lang w:val="en-GB"/>
        </w:rPr>
      </w:pPr>
    </w:p>
    <w:bookmarkStart w:id="38" w:name="_MON_1410259910"/>
    <w:bookmarkEnd w:id="38"/>
    <w:p w:rsidR="00EA35AD" w:rsidRDefault="00EB0204">
      <w:pPr>
        <w:pStyle w:val="BodyText"/>
      </w:pPr>
      <w:r>
        <w:object w:dxaOrig="8693" w:dyaOrig="8088">
          <v:shape id="_x0000_i1052" type="#_x0000_t75" style="width:6in;height:449.25pt" o:ole="" o:preferrelative="f">
            <v:imagedata r:id="rId81" o:title=""/>
            <o:lock v:ext="edit" aspectratio="f"/>
          </v:shape>
          <o:OLEObject Type="Embed" ProgID="Excel.Sheet.12" ShapeID="_x0000_i1052" DrawAspect="Content" ObjectID="_1448985855" r:id="rId82"/>
        </w:object>
      </w:r>
    </w:p>
    <w:p w:rsidR="00394E59" w:rsidRDefault="00394E59">
      <w:pPr>
        <w:spacing w:after="200" w:line="276" w:lineRule="auto"/>
        <w:rPr>
          <w:b/>
          <w:sz w:val="18"/>
        </w:rPr>
      </w:pPr>
      <w:r>
        <w:br w:type="page"/>
      </w:r>
    </w:p>
    <w:p w:rsidR="00B826E5" w:rsidRPr="00306151" w:rsidRDefault="00B826E5" w:rsidP="00B826E5">
      <w:pPr>
        <w:pStyle w:val="Heading2"/>
      </w:pPr>
      <w:r w:rsidRPr="00306151">
        <w:lastRenderedPageBreak/>
        <w:t>Liabilities</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The structure of liabilities (except for bank loans) according to maturity is shown in the table below:</w:t>
      </w:r>
    </w:p>
    <w:p w:rsidR="00EB4E48" w:rsidRPr="001074BD" w:rsidRDefault="00A75E87" w:rsidP="00EB4E48">
      <w:pPr>
        <w:pStyle w:val="BodyText"/>
        <w:rPr>
          <w:i/>
          <w:szCs w:val="18"/>
          <w:u w:val="single"/>
          <w:lang w:val="en-GB"/>
        </w:rPr>
      </w:pPr>
      <w:r>
        <w:rPr>
          <w:i/>
          <w:szCs w:val="18"/>
          <w:u w:val="single"/>
          <w:lang w:val="en-GB"/>
        </w:rPr>
        <w:t>(</w:t>
      </w:r>
      <w:r w:rsidR="00EB4E48"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EB4E48" w:rsidRPr="001074BD">
        <w:rPr>
          <w:i/>
          <w:szCs w:val="18"/>
          <w:u w:val="single"/>
          <w:lang w:val="en-GB"/>
        </w:rPr>
        <w:t>.</w:t>
      </w:r>
      <w:r>
        <w:rPr>
          <w:i/>
          <w:szCs w:val="18"/>
          <w:u w:val="single"/>
          <w:lang w:val="en-GB"/>
        </w:rPr>
        <w:t>)</w:t>
      </w:r>
    </w:p>
    <w:p w:rsidR="005A4DA0" w:rsidRPr="00306151" w:rsidRDefault="005A4DA0" w:rsidP="00B826E5">
      <w:pPr>
        <w:pStyle w:val="BodyText"/>
        <w:rPr>
          <w:lang w:val="en-GB"/>
        </w:rPr>
      </w:pPr>
    </w:p>
    <w:bookmarkStart w:id="39" w:name="_MON_1410260255"/>
    <w:bookmarkEnd w:id="39"/>
    <w:p w:rsidR="00B826E5" w:rsidRPr="00D939C1" w:rsidRDefault="00E900C2" w:rsidP="006535AC">
      <w:pPr>
        <w:ind w:left="426"/>
        <w:rPr>
          <w:sz w:val="18"/>
          <w:szCs w:val="18"/>
        </w:rPr>
      </w:pPr>
      <w:r>
        <w:object w:dxaOrig="8894" w:dyaOrig="2320">
          <v:shape id="_x0000_i1082" type="#_x0000_t75" style="width:432.75pt;height:125.25pt" o:ole="">
            <v:imagedata r:id="rId83" o:title=""/>
            <o:lock v:ext="edit" aspectratio="f"/>
          </v:shape>
          <o:OLEObject Type="Embed" ProgID="Excel.Sheet.12" ShapeID="_x0000_i1082" DrawAspect="Content" ObjectID="_1448985856" r:id="rId84"/>
        </w:object>
      </w:r>
    </w:p>
    <w:p w:rsidR="00EB4E48" w:rsidRPr="0056494E" w:rsidRDefault="00EB4E48" w:rsidP="00EB4E48">
      <w:pPr>
        <w:pStyle w:val="BodyText"/>
        <w:rPr>
          <w:lang w:val="en-GB"/>
        </w:rPr>
      </w:pPr>
      <w:r w:rsidRPr="0056494E">
        <w:rPr>
          <w:lang w:val="en-GB"/>
        </w:rPr>
        <w:t xml:space="preserve">Deferred tax </w:t>
      </w:r>
      <w:r w:rsidR="00567033">
        <w:rPr>
          <w:lang w:val="en-GB"/>
        </w:rPr>
        <w:t>liability</w:t>
      </w:r>
      <w:r w:rsidRPr="0056494E">
        <w:rPr>
          <w:lang w:val="en-GB"/>
        </w:rPr>
        <w:t xml:space="preserve"> (account 481) and net value of contract (account 316) are not part of the tables on aging structure of </w:t>
      </w:r>
      <w:r>
        <w:rPr>
          <w:lang w:val="en-GB"/>
        </w:rPr>
        <w:t>payables</w:t>
      </w:r>
      <w:r w:rsidRPr="0056494E">
        <w:rPr>
          <w:lang w:val="en-GB"/>
        </w:rPr>
        <w:t>. Inform</w:t>
      </w:r>
      <w:r>
        <w:rPr>
          <w:lang w:val="en-GB"/>
        </w:rPr>
        <w:t xml:space="preserve">ation on the deferred tax </w:t>
      </w:r>
      <w:r w:rsidR="00567033">
        <w:rPr>
          <w:lang w:val="en-GB"/>
        </w:rPr>
        <w:t>is</w:t>
      </w:r>
      <w:r>
        <w:rPr>
          <w:lang w:val="en-GB"/>
        </w:rPr>
        <w:t xml:space="preserve"> presented in part </w:t>
      </w:r>
      <w:r w:rsidRPr="0056494E">
        <w:rPr>
          <w:lang w:val="en-GB"/>
        </w:rPr>
        <w:t xml:space="preserve">G.4. </w:t>
      </w:r>
      <w:proofErr w:type="gramStart"/>
      <w:r w:rsidRPr="0056494E">
        <w:rPr>
          <w:lang w:val="en-GB"/>
        </w:rPr>
        <w:t>a</w:t>
      </w:r>
      <w:r>
        <w:rPr>
          <w:lang w:val="en-GB"/>
        </w:rPr>
        <w:t>nd</w:t>
      </w:r>
      <w:proofErr w:type="gramEnd"/>
      <w:r>
        <w:rPr>
          <w:lang w:val="en-GB"/>
        </w:rPr>
        <w:t xml:space="preserve"> information on the net value </w:t>
      </w:r>
      <w:r w:rsidRPr="0056494E">
        <w:rPr>
          <w:lang w:val="en-GB"/>
        </w:rPr>
        <w:t xml:space="preserve">of contract in part F.4 and F.5. </w:t>
      </w:r>
    </w:p>
    <w:p w:rsidR="00EB4E48" w:rsidRPr="0056494E" w:rsidRDefault="00EB4E48" w:rsidP="00EB4E48">
      <w:pPr>
        <w:pStyle w:val="BodyText"/>
        <w:rPr>
          <w:lang w:val="en-GB"/>
        </w:rPr>
      </w:pPr>
    </w:p>
    <w:p w:rsidR="00B826E5" w:rsidRPr="00306151" w:rsidRDefault="00B826E5" w:rsidP="00B826E5">
      <w:pPr>
        <w:pStyle w:val="BodyText"/>
        <w:rPr>
          <w:lang w:val="en-GB"/>
        </w:rPr>
      </w:pPr>
      <w:r w:rsidRPr="00306151">
        <w:rPr>
          <w:lang w:val="en-GB"/>
        </w:rPr>
        <w:t>Liabilities in the amount of EUR 663</w:t>
      </w:r>
      <w:r>
        <w:rPr>
          <w:lang w:val="en-GB"/>
        </w:rPr>
        <w:t xml:space="preserve"> </w:t>
      </w:r>
      <w:r w:rsidRPr="00306151">
        <w:rPr>
          <w:lang w:val="en-GB"/>
        </w:rPr>
        <w:t xml:space="preserve">880 are secured by a lien; a production line with the carrying value of </w:t>
      </w:r>
      <w:r>
        <w:rPr>
          <w:lang w:val="en-GB"/>
        </w:rPr>
        <w:br/>
      </w:r>
      <w:r w:rsidRPr="00306151">
        <w:rPr>
          <w:lang w:val="en-GB"/>
        </w:rPr>
        <w:t>EUR 995</w:t>
      </w:r>
      <w:r>
        <w:rPr>
          <w:lang w:val="en-GB"/>
        </w:rPr>
        <w:t xml:space="preserve"> </w:t>
      </w:r>
      <w:r w:rsidRPr="00306151">
        <w:rPr>
          <w:lang w:val="en-GB"/>
        </w:rPr>
        <w:t xml:space="preserve">817 is pledged as at 31 December </w:t>
      </w:r>
      <w:r w:rsidR="00655E9C">
        <w:rPr>
          <w:lang w:val="en-GB"/>
        </w:rPr>
        <w:t>201</w:t>
      </w:r>
      <w:r w:rsidR="003B1882">
        <w:rPr>
          <w:lang w:val="en-GB"/>
        </w:rPr>
        <w:t>3</w:t>
      </w:r>
      <w:r w:rsidRPr="00306151">
        <w:rPr>
          <w:lang w:val="en-GB"/>
        </w:rPr>
        <w:t xml:space="preserve"> as a security for the liabilities. </w:t>
      </w:r>
    </w:p>
    <w:p w:rsidR="00B826E5" w:rsidRPr="00306151" w:rsidRDefault="00B826E5" w:rsidP="00B826E5">
      <w:pPr>
        <w:pStyle w:val="BodyText"/>
        <w:rPr>
          <w:lang w:val="en-GB"/>
        </w:rPr>
      </w:pPr>
    </w:p>
    <w:p w:rsidR="00B826E5" w:rsidRDefault="009754CD" w:rsidP="00B826E5">
      <w:pPr>
        <w:pStyle w:val="BodyText"/>
        <w:rPr>
          <w:lang w:val="en-GB"/>
        </w:rPr>
      </w:pPr>
      <w:r>
        <w:rPr>
          <w:lang w:val="en-GB"/>
        </w:rPr>
        <w:t>The Company has l</w:t>
      </w:r>
      <w:r w:rsidR="00B826E5" w:rsidRPr="00306151">
        <w:rPr>
          <w:lang w:val="en-GB"/>
        </w:rPr>
        <w:t>iabilities relating to financial leasing of 3 personal cars and 1 CNC machine. The split of the future payments between the principal and the related financ</w:t>
      </w:r>
      <w:r w:rsidR="001074BD">
        <w:rPr>
          <w:lang w:val="en-GB"/>
        </w:rPr>
        <w:t>ial</w:t>
      </w:r>
      <w:r w:rsidR="00B826E5" w:rsidRPr="00306151">
        <w:rPr>
          <w:lang w:val="en-GB"/>
        </w:rPr>
        <w:t xml:space="preserve"> expense based on the due period is shown in the table below:</w:t>
      </w:r>
    </w:p>
    <w:p w:rsidR="00EB4E48" w:rsidRPr="001074BD" w:rsidRDefault="00A75E87" w:rsidP="00EB4E48">
      <w:pPr>
        <w:pStyle w:val="BodyText"/>
        <w:rPr>
          <w:i/>
          <w:szCs w:val="18"/>
          <w:u w:val="single"/>
          <w:lang w:val="en-GB"/>
        </w:rPr>
      </w:pPr>
      <w:r>
        <w:rPr>
          <w:i/>
          <w:szCs w:val="18"/>
          <w:u w:val="single"/>
          <w:lang w:val="en-GB"/>
        </w:rPr>
        <w:t>(</w:t>
      </w:r>
      <w:r w:rsidR="00EB4E48"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EB4E48" w:rsidRPr="001074BD">
        <w:rPr>
          <w:i/>
          <w:szCs w:val="18"/>
          <w:u w:val="single"/>
          <w:lang w:val="en-GB"/>
        </w:rPr>
        <w:t>.</w:t>
      </w:r>
      <w:r>
        <w:rPr>
          <w:i/>
          <w:szCs w:val="18"/>
          <w:u w:val="single"/>
          <w:lang w:val="en-GB"/>
        </w:rPr>
        <w:t>)</w:t>
      </w:r>
    </w:p>
    <w:p w:rsidR="009754CD" w:rsidRDefault="009754CD" w:rsidP="00B826E5">
      <w:pPr>
        <w:pStyle w:val="BodyText"/>
        <w:rPr>
          <w:lang w:val="en-GB"/>
        </w:rPr>
      </w:pPr>
    </w:p>
    <w:bookmarkStart w:id="40" w:name="_MON_1410260922"/>
    <w:bookmarkEnd w:id="40"/>
    <w:p w:rsidR="003675BA" w:rsidRPr="00306151" w:rsidRDefault="003B1882" w:rsidP="00B826E5">
      <w:pPr>
        <w:pStyle w:val="BodyText"/>
        <w:rPr>
          <w:lang w:val="en-GB"/>
        </w:rPr>
      </w:pPr>
      <w:r w:rsidRPr="00365CDD">
        <w:object w:dxaOrig="9536" w:dyaOrig="2125">
          <v:shape id="_x0000_i1053" type="#_x0000_t75" style="width:432.75pt;height:108pt" o:ole="" o:preferrelative="f">
            <v:imagedata r:id="rId85" o:title=""/>
            <o:lock v:ext="edit" aspectratio="f"/>
          </v:shape>
          <o:OLEObject Type="Embed" ProgID="Excel.Sheet.12" ShapeID="_x0000_i1053" DrawAspect="Content" ObjectID="_1448985857" r:id="rId86"/>
        </w:object>
      </w:r>
    </w:p>
    <w:p w:rsidR="00863B49" w:rsidRPr="001074BD" w:rsidRDefault="00863B49" w:rsidP="00863B49">
      <w:pPr>
        <w:pStyle w:val="BodyText"/>
        <w:rPr>
          <w:sz w:val="20"/>
          <w:lang w:val="en-GB"/>
        </w:rPr>
      </w:pPr>
      <w:r>
        <w:rPr>
          <w:lang w:val="en-GB"/>
        </w:rPr>
        <w:t>Payables from f</w:t>
      </w:r>
      <w:r w:rsidRPr="001074BD">
        <w:rPr>
          <w:lang w:val="en-GB"/>
        </w:rPr>
        <w:t xml:space="preserve">inancial leasing are secured by a lien established on the leased asset up to </w:t>
      </w:r>
      <w:r w:rsidR="00E06028">
        <w:rPr>
          <w:lang w:val="en-GB"/>
        </w:rPr>
        <w:t xml:space="preserve">EUR </w:t>
      </w:r>
      <w:r>
        <w:rPr>
          <w:lang w:val="en-GB"/>
        </w:rPr>
        <w:t>235 720</w:t>
      </w:r>
      <w:r w:rsidRPr="001074BD">
        <w:rPr>
          <w:lang w:val="en-GB"/>
        </w:rPr>
        <w:t xml:space="preserve">. </w:t>
      </w:r>
    </w:p>
    <w:p w:rsidR="00B826E5" w:rsidRPr="00D939C1" w:rsidRDefault="00B826E5" w:rsidP="006535AC">
      <w:pPr>
        <w:ind w:left="426"/>
        <w:rPr>
          <w:sz w:val="18"/>
          <w:szCs w:val="18"/>
        </w:rPr>
      </w:pPr>
    </w:p>
    <w:p w:rsidR="00B826E5" w:rsidRPr="00D939C1" w:rsidRDefault="00B826E5">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9F3F43" w:rsidRPr="00D939C1" w:rsidRDefault="009F3F43">
      <w:pPr>
        <w:rPr>
          <w:sz w:val="18"/>
          <w:szCs w:val="18"/>
        </w:rPr>
      </w:pPr>
    </w:p>
    <w:p w:rsidR="00C5126D" w:rsidRPr="00D939C1" w:rsidRDefault="00C5126D">
      <w:pPr>
        <w:rPr>
          <w:sz w:val="18"/>
          <w:szCs w:val="18"/>
        </w:rPr>
      </w:pPr>
    </w:p>
    <w:p w:rsidR="00C5126D" w:rsidRPr="00D939C1" w:rsidRDefault="00C5126D">
      <w:pPr>
        <w:rPr>
          <w:sz w:val="18"/>
          <w:szCs w:val="18"/>
        </w:rPr>
      </w:pPr>
    </w:p>
    <w:p w:rsidR="00C5126D" w:rsidRPr="00D939C1" w:rsidRDefault="00C5126D">
      <w:pPr>
        <w:rPr>
          <w:sz w:val="18"/>
          <w:szCs w:val="18"/>
        </w:rPr>
      </w:pPr>
    </w:p>
    <w:p w:rsidR="00C5126D" w:rsidRDefault="00C5126D"/>
    <w:p w:rsidR="00A751DB" w:rsidRDefault="00A751DB">
      <w:pPr>
        <w:spacing w:after="200" w:line="276" w:lineRule="auto"/>
        <w:rPr>
          <w:b/>
          <w:sz w:val="18"/>
        </w:rPr>
      </w:pPr>
      <w:r>
        <w:br w:type="page"/>
      </w:r>
    </w:p>
    <w:p w:rsidR="00B826E5" w:rsidRPr="00306151" w:rsidRDefault="00B826E5" w:rsidP="00B826E5">
      <w:pPr>
        <w:pStyle w:val="Heading2"/>
      </w:pPr>
      <w:r w:rsidRPr="00306151">
        <w:lastRenderedPageBreak/>
        <w:t>Deferred tax liability</w:t>
      </w:r>
    </w:p>
    <w:p w:rsidR="00B826E5" w:rsidRPr="00306151" w:rsidRDefault="00B826E5" w:rsidP="00B826E5"/>
    <w:p w:rsidR="00B826E5" w:rsidRDefault="00B826E5" w:rsidP="00B826E5">
      <w:pPr>
        <w:pStyle w:val="BodyText"/>
        <w:rPr>
          <w:lang w:val="en-GB"/>
        </w:rPr>
      </w:pPr>
      <w:r w:rsidRPr="00306151">
        <w:rPr>
          <w:lang w:val="en-GB"/>
        </w:rPr>
        <w:t xml:space="preserve">The calculation of the deferred tax liability is presented in the table below: </w:t>
      </w:r>
    </w:p>
    <w:p w:rsidR="004002DD" w:rsidRPr="001074BD" w:rsidRDefault="00A75E87" w:rsidP="004002DD">
      <w:pPr>
        <w:pStyle w:val="BodyText"/>
        <w:rPr>
          <w:i/>
          <w:szCs w:val="18"/>
          <w:u w:val="single"/>
          <w:lang w:val="en-GB"/>
        </w:rPr>
      </w:pPr>
      <w:r>
        <w:rPr>
          <w:i/>
          <w:szCs w:val="18"/>
          <w:u w:val="single"/>
          <w:lang w:val="en-GB"/>
        </w:rPr>
        <w:t>(</w:t>
      </w:r>
      <w:r w:rsidR="004002DD"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002DD" w:rsidRPr="001074BD">
        <w:rPr>
          <w:i/>
          <w:szCs w:val="18"/>
          <w:u w:val="single"/>
          <w:lang w:val="en-GB"/>
        </w:rPr>
        <w:t>.</w:t>
      </w:r>
      <w:r>
        <w:rPr>
          <w:i/>
          <w:szCs w:val="18"/>
          <w:u w:val="single"/>
          <w:lang w:val="en-GB"/>
        </w:rPr>
        <w:t>)</w:t>
      </w:r>
    </w:p>
    <w:p w:rsidR="00947E0A" w:rsidRDefault="00947E0A" w:rsidP="00B826E5">
      <w:pPr>
        <w:pStyle w:val="BodyText"/>
        <w:rPr>
          <w:lang w:val="en-GB"/>
        </w:rPr>
      </w:pPr>
    </w:p>
    <w:bookmarkStart w:id="41" w:name="_MON_1410261132"/>
    <w:bookmarkEnd w:id="41"/>
    <w:p w:rsidR="00947E0A" w:rsidRDefault="0038351D" w:rsidP="00B826E5">
      <w:pPr>
        <w:pStyle w:val="BodyText"/>
        <w:rPr>
          <w:lang w:val="en-GB"/>
        </w:rPr>
      </w:pPr>
      <w:r>
        <w:object w:dxaOrig="8940" w:dyaOrig="6523">
          <v:shape id="_x0000_i1054" type="#_x0000_t75" style="width:431.25pt;height:351pt" o:ole="" o:preferrelative="f">
            <v:imagedata r:id="rId87" o:title=""/>
            <o:lock v:ext="edit" aspectratio="f"/>
          </v:shape>
          <o:OLEObject Type="Embed" ProgID="Excel.Sheet.12" ShapeID="_x0000_i1054" DrawAspect="Content" ObjectID="_1448985858" r:id="rId88"/>
        </w:object>
      </w:r>
    </w:p>
    <w:p w:rsidR="0008665C" w:rsidRDefault="0008665C" w:rsidP="003A5EF9">
      <w:pPr>
        <w:pStyle w:val="BodyText"/>
        <w:rPr>
          <w:lang w:val="en-GB"/>
        </w:rPr>
      </w:pPr>
    </w:p>
    <w:p w:rsidR="0008665C" w:rsidRDefault="0008665C" w:rsidP="003A5EF9">
      <w:pPr>
        <w:pStyle w:val="BodyText"/>
        <w:rPr>
          <w:lang w:val="en-GB"/>
        </w:rPr>
      </w:pPr>
    </w:p>
    <w:p w:rsidR="003A5EF9" w:rsidRPr="003A5EF9" w:rsidRDefault="00A113BA" w:rsidP="003A5EF9">
      <w:pPr>
        <w:pStyle w:val="BodyText"/>
        <w:rPr>
          <w:lang w:val="en-GB"/>
        </w:rPr>
      </w:pPr>
      <w:r w:rsidRPr="00A113BA">
        <w:rPr>
          <w:lang w:val="en-GB"/>
        </w:rPr>
        <w:t xml:space="preserve">The deferred tax liability in the amount of EUR 3 865 relates to revaluation of hedging derivatives and was </w:t>
      </w:r>
      <w:r w:rsidR="009A3A09">
        <w:rPr>
          <w:lang w:val="en-GB"/>
        </w:rPr>
        <w:t>recognized as a difference from revaluation of assets and liabilities</w:t>
      </w:r>
      <w:r w:rsidRPr="00A113BA">
        <w:rPr>
          <w:lang w:val="en-GB"/>
        </w:rPr>
        <w:t xml:space="preserve"> </w:t>
      </w:r>
      <w:r w:rsidR="009A3A09">
        <w:rPr>
          <w:lang w:val="en-GB"/>
        </w:rPr>
        <w:t>with</w:t>
      </w:r>
      <w:r w:rsidRPr="00A113BA">
        <w:rPr>
          <w:lang w:val="en-GB"/>
        </w:rPr>
        <w:t>in equity.</w:t>
      </w:r>
    </w:p>
    <w:p w:rsidR="009F3F43" w:rsidRPr="00306151" w:rsidRDefault="009F3F43" w:rsidP="00B826E5">
      <w:pPr>
        <w:pStyle w:val="BodyText"/>
        <w:rPr>
          <w:lang w:val="en-GB"/>
        </w:rPr>
      </w:pPr>
    </w:p>
    <w:p w:rsidR="004002DD" w:rsidRDefault="004002DD">
      <w:pPr>
        <w:spacing w:after="200" w:line="276" w:lineRule="auto"/>
        <w:rPr>
          <w:b/>
          <w:sz w:val="18"/>
        </w:rPr>
      </w:pPr>
      <w:r>
        <w:br w:type="page"/>
      </w:r>
    </w:p>
    <w:p w:rsidR="00B826E5" w:rsidRPr="00306151" w:rsidRDefault="00B826E5" w:rsidP="00B826E5">
      <w:pPr>
        <w:pStyle w:val="Heading2"/>
      </w:pPr>
      <w:r w:rsidRPr="00306151">
        <w:lastRenderedPageBreak/>
        <w:t>Social fund</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The creation and drawing from the social fund during the accounting period are presented in the table below:</w:t>
      </w:r>
    </w:p>
    <w:p w:rsidR="004002DD" w:rsidRPr="001074BD" w:rsidRDefault="00A75E87" w:rsidP="004002DD">
      <w:pPr>
        <w:pStyle w:val="BodyText"/>
        <w:rPr>
          <w:i/>
          <w:szCs w:val="18"/>
          <w:u w:val="single"/>
          <w:lang w:val="en-GB"/>
        </w:rPr>
      </w:pPr>
      <w:r>
        <w:rPr>
          <w:i/>
          <w:szCs w:val="18"/>
          <w:u w:val="single"/>
          <w:lang w:val="en-GB"/>
        </w:rPr>
        <w:t>(</w:t>
      </w:r>
      <w:r w:rsidR="004002DD"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002DD" w:rsidRPr="001074BD">
        <w:rPr>
          <w:i/>
          <w:szCs w:val="18"/>
          <w:u w:val="single"/>
          <w:lang w:val="en-GB"/>
        </w:rPr>
        <w:t>.</w:t>
      </w:r>
      <w:r>
        <w:rPr>
          <w:i/>
          <w:szCs w:val="18"/>
          <w:u w:val="single"/>
          <w:lang w:val="en-GB"/>
        </w:rPr>
        <w:t>)</w:t>
      </w:r>
    </w:p>
    <w:p w:rsidR="009A3A09" w:rsidRDefault="009A3A09" w:rsidP="00B826E5">
      <w:pPr>
        <w:pStyle w:val="BodyText"/>
        <w:rPr>
          <w:lang w:val="en-GB"/>
        </w:rPr>
      </w:pPr>
    </w:p>
    <w:bookmarkStart w:id="42" w:name="_MON_1410261302"/>
    <w:bookmarkEnd w:id="42"/>
    <w:p w:rsidR="00EA35AD" w:rsidRDefault="00B77885">
      <w:pPr>
        <w:ind w:left="426"/>
      </w:pPr>
      <w:r w:rsidRPr="00C16086">
        <w:rPr>
          <w:sz w:val="18"/>
          <w:lang w:val="sk-SK"/>
        </w:rPr>
        <w:object w:dxaOrig="8928" w:dyaOrig="2814">
          <v:shape id="_x0000_i1055" type="#_x0000_t75" style="width:428.25pt;height:150.75pt" o:ole="" o:preferrelative="f">
            <v:imagedata r:id="rId89" o:title=""/>
            <o:lock v:ext="edit" aspectratio="f"/>
          </v:shape>
          <o:OLEObject Type="Embed" ProgID="Excel.Sheet.12" ShapeID="_x0000_i1055" DrawAspect="Content" ObjectID="_1448985859" r:id="rId90"/>
        </w:object>
      </w:r>
    </w:p>
    <w:p w:rsidR="004002DD" w:rsidRDefault="00B826E5" w:rsidP="0081208E">
      <w:pPr>
        <w:pStyle w:val="BodyText"/>
        <w:rPr>
          <w:lang w:val="en-GB"/>
        </w:rPr>
      </w:pPr>
      <w:r w:rsidRPr="00306151">
        <w:rPr>
          <w:lang w:val="en-GB"/>
        </w:rPr>
        <w:t xml:space="preserve">According to the Act on the Social Fund, part of the social fund must be created against expenses and part can be created from retained earnings. According to the Act on the Social Fund, the social fund is used to satisfy social, health, recreation, and other needs of employees. </w:t>
      </w:r>
    </w:p>
    <w:p w:rsidR="004002DD" w:rsidRDefault="004002DD" w:rsidP="0081208E">
      <w:pPr>
        <w:pStyle w:val="BodyText"/>
        <w:rPr>
          <w:lang w:val="en-GB"/>
        </w:rPr>
      </w:pPr>
    </w:p>
    <w:p w:rsidR="004002DD" w:rsidRDefault="004002DD" w:rsidP="004002DD">
      <w:pPr>
        <w:pStyle w:val="Heading2"/>
      </w:pPr>
      <w:r>
        <w:t>Bonds issued</w:t>
      </w:r>
    </w:p>
    <w:p w:rsidR="00635943" w:rsidRDefault="00635943">
      <w:pPr>
        <w:rPr>
          <w:szCs w:val="18"/>
        </w:rPr>
      </w:pPr>
    </w:p>
    <w:p w:rsidR="004002DD" w:rsidRPr="00D939C1" w:rsidRDefault="004002DD" w:rsidP="004002DD">
      <w:pPr>
        <w:pStyle w:val="BodyText"/>
        <w:rPr>
          <w:szCs w:val="18"/>
          <w:lang w:val="en-GB"/>
        </w:rPr>
      </w:pPr>
    </w:p>
    <w:p w:rsidR="00407E4C" w:rsidRPr="007843EC" w:rsidRDefault="008D19CF" w:rsidP="00407E4C">
      <w:pPr>
        <w:pStyle w:val="BodyText"/>
        <w:rPr>
          <w:i/>
          <w:szCs w:val="18"/>
          <w:lang w:val="en-GB"/>
        </w:rPr>
      </w:pPr>
      <w:r w:rsidRPr="008D19CF">
        <w:rPr>
          <w:i/>
          <w:szCs w:val="18"/>
          <w:lang w:val="en-GB"/>
        </w:rPr>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 delete it</w:t>
      </w:r>
      <w:r w:rsidRPr="008D19CF">
        <w:rPr>
          <w:i/>
          <w:szCs w:val="18"/>
          <w:lang w:val="en-GB"/>
        </w:rPr>
        <w:t xml:space="preserve"> including this information. </w:t>
      </w:r>
    </w:p>
    <w:p w:rsidR="00407E4C" w:rsidRPr="00D939C1" w:rsidRDefault="00407E4C" w:rsidP="00407E4C">
      <w:pPr>
        <w:ind w:left="426"/>
        <w:jc w:val="both"/>
        <w:rPr>
          <w:sz w:val="18"/>
          <w:szCs w:val="18"/>
        </w:rPr>
      </w:pPr>
    </w:p>
    <w:p w:rsidR="00407E4C" w:rsidRPr="00DD50CB" w:rsidRDefault="00407E4C" w:rsidP="00407E4C">
      <w:pPr>
        <w:ind w:left="426"/>
        <w:jc w:val="both"/>
        <w:rPr>
          <w:sz w:val="18"/>
          <w:szCs w:val="18"/>
        </w:rPr>
      </w:pPr>
      <w:r w:rsidRPr="00DD50CB">
        <w:rPr>
          <w:sz w:val="18"/>
          <w:szCs w:val="18"/>
        </w:rPr>
        <w:t>Inform</w:t>
      </w:r>
      <w:r>
        <w:rPr>
          <w:sz w:val="18"/>
          <w:szCs w:val="18"/>
        </w:rPr>
        <w:t>ation on bonds issued is shown in the following table</w:t>
      </w:r>
      <w:r w:rsidRPr="00DD50CB">
        <w:rPr>
          <w:sz w:val="18"/>
          <w:szCs w:val="18"/>
        </w:rPr>
        <w:t>:</w:t>
      </w:r>
    </w:p>
    <w:p w:rsidR="00800B22" w:rsidRPr="00D939C1" w:rsidRDefault="00A75E87" w:rsidP="00800B22">
      <w:pPr>
        <w:pStyle w:val="BodyText"/>
        <w:rPr>
          <w:i/>
          <w:szCs w:val="18"/>
          <w:u w:val="single"/>
          <w:lang w:val="en-GB"/>
        </w:rPr>
      </w:pPr>
      <w:r>
        <w:rPr>
          <w:i/>
          <w:szCs w:val="18"/>
          <w:u w:val="single"/>
          <w:lang w:val="en-GB"/>
        </w:rPr>
        <w:t>(</w:t>
      </w:r>
      <w:r w:rsidR="00800B22" w:rsidRPr="00D939C1">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800B22" w:rsidRPr="00D939C1">
        <w:rPr>
          <w:i/>
          <w:szCs w:val="18"/>
          <w:u w:val="single"/>
          <w:lang w:val="en-GB"/>
        </w:rPr>
        <w:t>.</w:t>
      </w:r>
      <w:r>
        <w:rPr>
          <w:i/>
          <w:szCs w:val="18"/>
          <w:u w:val="single"/>
          <w:lang w:val="en-GB"/>
        </w:rPr>
        <w:t>)</w:t>
      </w:r>
    </w:p>
    <w:p w:rsidR="00407E4C" w:rsidRPr="00800B22" w:rsidRDefault="00407E4C" w:rsidP="0081208E">
      <w:pPr>
        <w:pStyle w:val="BodyText"/>
        <w:rPr>
          <w:lang w:val="en-GB"/>
        </w:rPr>
      </w:pPr>
    </w:p>
    <w:bookmarkStart w:id="43" w:name="_MON_1405948767"/>
    <w:bookmarkEnd w:id="43"/>
    <w:p w:rsidR="009F3F43" w:rsidRDefault="00C916C0" w:rsidP="0081208E">
      <w:pPr>
        <w:pStyle w:val="BodyText"/>
      </w:pPr>
      <w:r>
        <w:object w:dxaOrig="8823" w:dyaOrig="1862">
          <v:shape id="_x0000_i1056" type="#_x0000_t75" style="width:439.5pt;height:103.5pt" o:ole="" o:preferrelative="f">
            <v:imagedata r:id="rId91" o:title=""/>
            <o:lock v:ext="edit" aspectratio="f"/>
          </v:shape>
          <o:OLEObject Type="Embed" ProgID="Excel.Sheet.12" ShapeID="_x0000_i1056" DrawAspect="Content" ObjectID="_1448985860" r:id="rId92"/>
        </w:object>
      </w:r>
      <w:r w:rsidR="009F3F43">
        <w:br w:type="page"/>
      </w:r>
    </w:p>
    <w:p w:rsidR="00B826E5" w:rsidRPr="00306151" w:rsidRDefault="00B826E5" w:rsidP="00B826E5">
      <w:pPr>
        <w:pStyle w:val="Heading2"/>
      </w:pPr>
      <w:r w:rsidRPr="00306151">
        <w:lastRenderedPageBreak/>
        <w:t>Bank loans</w:t>
      </w:r>
    </w:p>
    <w:p w:rsidR="00B826E5" w:rsidRPr="00306151" w:rsidRDefault="00B826E5" w:rsidP="00B826E5">
      <w:pPr>
        <w:pStyle w:val="BodyText"/>
        <w:rPr>
          <w:lang w:val="en-GB"/>
        </w:rPr>
      </w:pPr>
    </w:p>
    <w:p w:rsidR="00B826E5" w:rsidRDefault="00B826E5" w:rsidP="00B826E5">
      <w:pPr>
        <w:pStyle w:val="BodyText"/>
        <w:rPr>
          <w:lang w:val="en-GB"/>
        </w:rPr>
      </w:pPr>
      <w:r w:rsidRPr="00306151">
        <w:rPr>
          <w:lang w:val="en-GB"/>
        </w:rPr>
        <w:t>Bank loans are detailed in the table below:</w:t>
      </w:r>
    </w:p>
    <w:p w:rsidR="00407E4C" w:rsidRPr="00407E4C" w:rsidRDefault="00A75E87" w:rsidP="00407E4C">
      <w:pPr>
        <w:pStyle w:val="BodyText"/>
        <w:rPr>
          <w:i/>
          <w:szCs w:val="18"/>
          <w:u w:val="single"/>
          <w:lang w:val="en-GB"/>
        </w:rPr>
      </w:pPr>
      <w:r>
        <w:rPr>
          <w:i/>
          <w:szCs w:val="18"/>
          <w:u w:val="single"/>
          <w:lang w:val="en-GB"/>
        </w:rPr>
        <w:t>(</w:t>
      </w:r>
      <w:r w:rsidR="008D19CF" w:rsidRPr="008D19CF">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9A3A09" w:rsidRPr="00407E4C" w:rsidRDefault="009A3A09" w:rsidP="00B826E5">
      <w:pPr>
        <w:pStyle w:val="BodyText"/>
      </w:pPr>
    </w:p>
    <w:bookmarkStart w:id="44" w:name="_MON_1410261941"/>
    <w:bookmarkEnd w:id="44"/>
    <w:p w:rsidR="00B826E5" w:rsidRDefault="001B283D" w:rsidP="006535AC">
      <w:pPr>
        <w:ind w:left="426"/>
      </w:pPr>
      <w:r w:rsidRPr="00FD4736">
        <w:rPr>
          <w:sz w:val="18"/>
          <w:lang w:val="sk-SK"/>
        </w:rPr>
        <w:object w:dxaOrig="9121" w:dyaOrig="4443">
          <v:shape id="_x0000_i1057" type="#_x0000_t75" style="width:441pt;height:241.5pt" o:ole="" o:preferrelative="f">
            <v:imagedata r:id="rId93" o:title=""/>
            <o:lock v:ext="edit" aspectratio="f"/>
          </v:shape>
          <o:OLEObject Type="Embed" ProgID="Excel.Sheet.12" ShapeID="_x0000_i1057" DrawAspect="Content" ObjectID="_1448985861" r:id="rId94"/>
        </w:object>
      </w:r>
    </w:p>
    <w:p w:rsidR="0081208E" w:rsidRDefault="0081208E" w:rsidP="0020183B">
      <w:pPr>
        <w:pStyle w:val="BodyText"/>
        <w:rPr>
          <w:lang w:val="en-GB"/>
        </w:rPr>
      </w:pPr>
    </w:p>
    <w:p w:rsidR="0020183B" w:rsidRPr="00306151" w:rsidRDefault="0020183B" w:rsidP="0020183B">
      <w:pPr>
        <w:pStyle w:val="BodyText"/>
        <w:rPr>
          <w:lang w:val="en-GB"/>
        </w:rPr>
      </w:pPr>
      <w:r w:rsidRPr="00306151">
        <w:rPr>
          <w:lang w:val="en-GB"/>
        </w:rPr>
        <w:t>The original investment loan amounting to EUR 497</w:t>
      </w:r>
      <w:r w:rsidR="009C5F5A">
        <w:rPr>
          <w:lang w:val="en-GB"/>
        </w:rPr>
        <w:t xml:space="preserve"> </w:t>
      </w:r>
      <w:r w:rsidRPr="00306151">
        <w:rPr>
          <w:lang w:val="en-GB"/>
        </w:rPr>
        <w:t>908</w:t>
      </w:r>
      <w:r>
        <w:rPr>
          <w:lang w:val="en-GB"/>
        </w:rPr>
        <w:t>, used</w:t>
      </w:r>
      <w:r w:rsidRPr="00306151">
        <w:rPr>
          <w:lang w:val="en-GB"/>
        </w:rPr>
        <w:t xml:space="preserve"> to acquire a building</w:t>
      </w:r>
      <w:r>
        <w:rPr>
          <w:lang w:val="en-GB"/>
        </w:rPr>
        <w:t>,</w:t>
      </w:r>
      <w:r w:rsidRPr="00306151">
        <w:rPr>
          <w:lang w:val="en-GB"/>
        </w:rPr>
        <w:t xml:space="preserve"> was repaid and replaced by a loan in the amount of EUR 257</w:t>
      </w:r>
      <w:r>
        <w:rPr>
          <w:lang w:val="en-GB"/>
        </w:rPr>
        <w:t xml:space="preserve"> </w:t>
      </w:r>
      <w:r w:rsidRPr="00306151">
        <w:rPr>
          <w:lang w:val="en-GB"/>
        </w:rPr>
        <w:t>252.</w:t>
      </w:r>
    </w:p>
    <w:p w:rsidR="0020183B" w:rsidRPr="00306151" w:rsidRDefault="0020183B" w:rsidP="0020183B">
      <w:pPr>
        <w:pStyle w:val="BodyText"/>
        <w:rPr>
          <w:lang w:val="en-GB"/>
        </w:rPr>
      </w:pPr>
    </w:p>
    <w:p w:rsidR="0020183B" w:rsidRPr="00306151" w:rsidRDefault="0020183B" w:rsidP="0020183B">
      <w:pPr>
        <w:pStyle w:val="BodyText"/>
        <w:rPr>
          <w:lang w:val="en-GB"/>
        </w:rPr>
      </w:pPr>
      <w:r w:rsidRPr="00306151">
        <w:rPr>
          <w:lang w:val="en-GB"/>
        </w:rPr>
        <w:t>A revolving loan in the amount of EUR 899</w:t>
      </w:r>
      <w:r>
        <w:rPr>
          <w:lang w:val="en-GB"/>
        </w:rPr>
        <w:t xml:space="preserve"> </w:t>
      </w:r>
      <w:r w:rsidRPr="00306151">
        <w:rPr>
          <w:lang w:val="en-GB"/>
        </w:rPr>
        <w:t xml:space="preserve">157 for receivables due is secured by receivables in the amount of </w:t>
      </w:r>
      <w:r>
        <w:rPr>
          <w:lang w:val="en-GB"/>
        </w:rPr>
        <w:br/>
      </w:r>
      <w:r w:rsidRPr="00306151">
        <w:rPr>
          <w:lang w:val="en-GB"/>
        </w:rPr>
        <w:t>EUR 235</w:t>
      </w:r>
      <w:r>
        <w:rPr>
          <w:lang w:val="en-GB"/>
        </w:rPr>
        <w:t xml:space="preserve"> </w:t>
      </w:r>
      <w:r w:rsidRPr="00306151">
        <w:rPr>
          <w:lang w:val="en-GB"/>
        </w:rPr>
        <w:t>278, inventory in the amount of EUR 332</w:t>
      </w:r>
      <w:r>
        <w:rPr>
          <w:lang w:val="en-GB"/>
        </w:rPr>
        <w:t xml:space="preserve"> </w:t>
      </w:r>
      <w:r w:rsidRPr="00306151">
        <w:rPr>
          <w:lang w:val="en-GB"/>
        </w:rPr>
        <w:t xml:space="preserve">000 and ownership interests in the subsidiary ABC </w:t>
      </w:r>
      <w:proofErr w:type="spellStart"/>
      <w:r w:rsidRPr="00306151">
        <w:rPr>
          <w:lang w:val="en-GB"/>
        </w:rPr>
        <w:t>Motoren</w:t>
      </w:r>
      <w:proofErr w:type="spellEnd"/>
      <w:r w:rsidRPr="00306151">
        <w:rPr>
          <w:lang w:val="en-GB"/>
        </w:rPr>
        <w:t xml:space="preserve"> SR, </w:t>
      </w:r>
      <w:r w:rsidR="00403A25">
        <w:rPr>
          <w:lang w:val="en-GB"/>
        </w:rPr>
        <w:t>s. r. o.</w:t>
      </w:r>
      <w:r w:rsidRPr="00306151">
        <w:rPr>
          <w:lang w:val="en-GB"/>
        </w:rPr>
        <w:t>, Martin</w:t>
      </w:r>
      <w:r w:rsidR="00407E4C">
        <w:rPr>
          <w:lang w:val="en-GB"/>
        </w:rPr>
        <w:t xml:space="preserve"> in the amount of EUR 298 745</w:t>
      </w:r>
      <w:r w:rsidRPr="00306151">
        <w:rPr>
          <w:lang w:val="en-GB"/>
        </w:rPr>
        <w:t xml:space="preserve">. </w:t>
      </w:r>
    </w:p>
    <w:p w:rsidR="0020183B" w:rsidRPr="00306151" w:rsidRDefault="0020183B" w:rsidP="0020183B">
      <w:pPr>
        <w:pStyle w:val="BodyText"/>
        <w:rPr>
          <w:lang w:val="en-GB"/>
        </w:rPr>
      </w:pPr>
    </w:p>
    <w:p w:rsidR="0020183B" w:rsidRPr="00306151" w:rsidRDefault="0020183B" w:rsidP="0020183B">
      <w:pPr>
        <w:pStyle w:val="BodyText"/>
        <w:rPr>
          <w:lang w:val="en-GB"/>
        </w:rPr>
      </w:pPr>
      <w:r w:rsidRPr="00306151">
        <w:rPr>
          <w:lang w:val="en-GB"/>
        </w:rPr>
        <w:t>Regarding the loan of EUR 33</w:t>
      </w:r>
      <w:r>
        <w:rPr>
          <w:lang w:val="en-GB"/>
        </w:rPr>
        <w:t>1 94</w:t>
      </w:r>
      <w:r w:rsidRPr="00306151">
        <w:rPr>
          <w:lang w:val="en-GB"/>
        </w:rPr>
        <w:t>0 for two production lines, a lien on one production line has been established in favour of a bank; the carrying value of this production line is EUR 829</w:t>
      </w:r>
      <w:r>
        <w:rPr>
          <w:lang w:val="en-GB"/>
        </w:rPr>
        <w:t xml:space="preserve"> </w:t>
      </w:r>
      <w:r w:rsidRPr="00306151">
        <w:rPr>
          <w:lang w:val="en-GB"/>
        </w:rPr>
        <w:t xml:space="preserve">848 as at 31 December </w:t>
      </w:r>
      <w:r w:rsidR="00655E9C">
        <w:rPr>
          <w:lang w:val="en-GB"/>
        </w:rPr>
        <w:t>201</w:t>
      </w:r>
      <w:r w:rsidR="00B77885">
        <w:rPr>
          <w:lang w:val="en-GB"/>
        </w:rPr>
        <w:t>3</w:t>
      </w:r>
      <w:r w:rsidRPr="00306151">
        <w:rPr>
          <w:lang w:val="en-GB"/>
        </w:rPr>
        <w:t xml:space="preserve">. </w:t>
      </w:r>
      <w:r>
        <w:rPr>
          <w:lang w:val="en-GB"/>
        </w:rPr>
        <w:t>The o</w:t>
      </w:r>
      <w:r w:rsidRPr="00306151">
        <w:rPr>
          <w:lang w:val="en-GB"/>
        </w:rPr>
        <w:t xml:space="preserve">wnership title </w:t>
      </w:r>
      <w:r>
        <w:rPr>
          <w:lang w:val="en-GB"/>
        </w:rPr>
        <w:t xml:space="preserve">of </w:t>
      </w:r>
      <w:r w:rsidRPr="00306151">
        <w:rPr>
          <w:lang w:val="en-GB"/>
        </w:rPr>
        <w:t>the other production line, whose carrying value is EUR 829</w:t>
      </w:r>
      <w:r>
        <w:rPr>
          <w:lang w:val="en-GB"/>
        </w:rPr>
        <w:t xml:space="preserve"> </w:t>
      </w:r>
      <w:r w:rsidRPr="00306151">
        <w:rPr>
          <w:lang w:val="en-GB"/>
        </w:rPr>
        <w:t xml:space="preserve">848 as at 31 December </w:t>
      </w:r>
      <w:r w:rsidR="00655E9C">
        <w:rPr>
          <w:lang w:val="en-GB"/>
        </w:rPr>
        <w:t>201</w:t>
      </w:r>
      <w:r w:rsidR="00B77885">
        <w:rPr>
          <w:lang w:val="en-GB"/>
        </w:rPr>
        <w:t>3</w:t>
      </w:r>
      <w:r w:rsidRPr="00306151">
        <w:rPr>
          <w:lang w:val="en-GB"/>
        </w:rPr>
        <w:t xml:space="preserve">, has been acquired by </w:t>
      </w:r>
      <w:r>
        <w:rPr>
          <w:lang w:val="en-GB"/>
        </w:rPr>
        <w:br/>
      </w:r>
      <w:r w:rsidRPr="00306151">
        <w:rPr>
          <w:lang w:val="en-GB"/>
        </w:rPr>
        <w:t xml:space="preserve">the bank </w:t>
      </w:r>
      <w:r>
        <w:rPr>
          <w:lang w:val="en-GB"/>
        </w:rPr>
        <w:t xml:space="preserve">as collateral </w:t>
      </w:r>
      <w:r w:rsidRPr="00306151">
        <w:rPr>
          <w:lang w:val="en-GB"/>
        </w:rPr>
        <w:t xml:space="preserve">based on a transfer of ownership contract, and the </w:t>
      </w:r>
      <w:r>
        <w:rPr>
          <w:lang w:val="en-GB"/>
        </w:rPr>
        <w:t>Company</w:t>
      </w:r>
      <w:r w:rsidRPr="00306151">
        <w:rPr>
          <w:lang w:val="en-GB"/>
        </w:rPr>
        <w:t xml:space="preserve"> is using this production line free of charge based on a contract for the lending of an asset.</w:t>
      </w:r>
    </w:p>
    <w:p w:rsidR="0020183B" w:rsidRPr="00306151" w:rsidRDefault="0020183B" w:rsidP="0020183B">
      <w:pPr>
        <w:pStyle w:val="BodyText"/>
        <w:rPr>
          <w:lang w:val="en-GB"/>
        </w:rPr>
      </w:pPr>
    </w:p>
    <w:p w:rsidR="0020183B" w:rsidRPr="00306151" w:rsidRDefault="0020183B" w:rsidP="0020183B">
      <w:pPr>
        <w:pStyle w:val="BodyText"/>
        <w:rPr>
          <w:lang w:val="en-GB"/>
        </w:rPr>
      </w:pPr>
      <w:r w:rsidRPr="00306151">
        <w:rPr>
          <w:lang w:val="en-GB"/>
        </w:rPr>
        <w:t>A guarantee for the loan of EUR 257</w:t>
      </w:r>
      <w:r>
        <w:rPr>
          <w:lang w:val="en-GB"/>
        </w:rPr>
        <w:t xml:space="preserve"> </w:t>
      </w:r>
      <w:r w:rsidRPr="00306151">
        <w:rPr>
          <w:lang w:val="en-GB"/>
        </w:rPr>
        <w:t xml:space="preserve">252 for the building has been provided by the parent company ABC </w:t>
      </w:r>
      <w:proofErr w:type="spellStart"/>
      <w:r w:rsidRPr="00306151">
        <w:rPr>
          <w:lang w:val="en-GB"/>
        </w:rPr>
        <w:t>Produktion</w:t>
      </w:r>
      <w:proofErr w:type="spellEnd"/>
      <w:r w:rsidRPr="00306151">
        <w:rPr>
          <w:lang w:val="en-GB"/>
        </w:rPr>
        <w:t xml:space="preserve"> GmbH, Berlin.</w:t>
      </w:r>
    </w:p>
    <w:p w:rsidR="0020183B" w:rsidRPr="00306151" w:rsidRDefault="0020183B" w:rsidP="0020183B">
      <w:pPr>
        <w:pStyle w:val="BodyText"/>
        <w:rPr>
          <w:lang w:val="en-GB"/>
        </w:rPr>
      </w:pPr>
    </w:p>
    <w:p w:rsidR="0020183B" w:rsidRPr="00D939C1" w:rsidRDefault="0020183B" w:rsidP="0020183B">
      <w:pPr>
        <w:pStyle w:val="BodyText"/>
        <w:rPr>
          <w:szCs w:val="18"/>
          <w:lang w:val="en-GB"/>
        </w:rPr>
      </w:pPr>
    </w:p>
    <w:p w:rsidR="00534AFA" w:rsidRPr="00D939C1" w:rsidRDefault="008D19CF">
      <w:pPr>
        <w:spacing w:after="200" w:line="276" w:lineRule="auto"/>
        <w:rPr>
          <w:i/>
          <w:sz w:val="18"/>
          <w:szCs w:val="18"/>
          <w:highlight w:val="green"/>
        </w:rPr>
      </w:pPr>
      <w:r w:rsidRPr="008D19CF">
        <w:rPr>
          <w:i/>
          <w:sz w:val="18"/>
          <w:szCs w:val="18"/>
          <w:highlight w:val="green"/>
        </w:rPr>
        <w:br w:type="page"/>
      </w:r>
    </w:p>
    <w:p w:rsidR="00534AFA" w:rsidRPr="007843EC" w:rsidRDefault="008D19CF" w:rsidP="00534AFA">
      <w:pPr>
        <w:pStyle w:val="BodyText"/>
        <w:rPr>
          <w:i/>
          <w:szCs w:val="18"/>
          <w:lang w:val="en-GB"/>
        </w:rPr>
      </w:pPr>
      <w:r w:rsidRPr="008D19CF">
        <w:rPr>
          <w:i/>
          <w:szCs w:val="18"/>
          <w:lang w:val="en-GB"/>
        </w:rPr>
        <w:lastRenderedPageBreak/>
        <w:t xml:space="preserve">The following table is not applicable for the </w:t>
      </w:r>
      <w:r w:rsidR="00A751DB">
        <w:rPr>
          <w:i/>
          <w:szCs w:val="18"/>
          <w:lang w:val="en-GB"/>
        </w:rPr>
        <w:t xml:space="preserve">Company </w:t>
      </w:r>
      <w:r w:rsidR="00CC1B47">
        <w:rPr>
          <w:i/>
          <w:szCs w:val="18"/>
          <w:lang w:val="en-GB"/>
        </w:rPr>
        <w:t>in the illustrative</w:t>
      </w:r>
      <w:r w:rsidRPr="008D19CF">
        <w:rPr>
          <w:i/>
          <w:szCs w:val="18"/>
          <w:lang w:val="en-GB"/>
        </w:rPr>
        <w:t xml:space="preserve"> financial statements. This table is included as it may be applicable for some accounting entities. When it is applicable for the accounting entity, it should include it in notes to financial statements. Otherwise, the accounting </w:t>
      </w:r>
      <w:r w:rsidR="00A751DB">
        <w:rPr>
          <w:i/>
          <w:szCs w:val="18"/>
          <w:lang w:val="en-GB"/>
        </w:rPr>
        <w:t xml:space="preserve">entity </w:t>
      </w:r>
      <w:r w:rsidR="00CC1B47">
        <w:rPr>
          <w:i/>
          <w:szCs w:val="18"/>
          <w:lang w:val="en-GB"/>
        </w:rPr>
        <w:t>should delete it</w:t>
      </w:r>
      <w:r w:rsidRPr="008D19CF">
        <w:rPr>
          <w:i/>
          <w:szCs w:val="18"/>
          <w:lang w:val="en-GB"/>
        </w:rPr>
        <w:t xml:space="preserve"> including this information. </w:t>
      </w:r>
    </w:p>
    <w:p w:rsidR="00534AFA" w:rsidRPr="007843EC" w:rsidRDefault="00534AFA" w:rsidP="00534AFA">
      <w:pPr>
        <w:ind w:left="426"/>
        <w:jc w:val="both"/>
        <w:rPr>
          <w:i/>
          <w:sz w:val="18"/>
          <w:szCs w:val="18"/>
        </w:rPr>
      </w:pPr>
    </w:p>
    <w:p w:rsidR="00534AFA" w:rsidRPr="00534AFA" w:rsidRDefault="008D19CF" w:rsidP="00534AFA">
      <w:pPr>
        <w:pStyle w:val="BodyText"/>
        <w:rPr>
          <w:lang w:val="en-GB"/>
        </w:rPr>
      </w:pPr>
      <w:r w:rsidRPr="008D19CF">
        <w:rPr>
          <w:lang w:val="en-GB"/>
        </w:rPr>
        <w:t>The structure of borrowings is shown in the following table:</w:t>
      </w:r>
    </w:p>
    <w:p w:rsidR="00534AFA" w:rsidRPr="00407E4C" w:rsidRDefault="00A75E87" w:rsidP="00534AFA">
      <w:pPr>
        <w:pStyle w:val="BodyText"/>
        <w:rPr>
          <w:i/>
          <w:szCs w:val="18"/>
          <w:u w:val="single"/>
          <w:lang w:val="en-GB"/>
        </w:rPr>
      </w:pPr>
      <w:r>
        <w:rPr>
          <w:i/>
          <w:szCs w:val="18"/>
          <w:u w:val="single"/>
          <w:lang w:val="en-GB"/>
        </w:rPr>
        <w:t>(</w:t>
      </w:r>
      <w:r w:rsidR="00534AFA" w:rsidRPr="00407E4C">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534AFA" w:rsidRPr="00407E4C">
        <w:rPr>
          <w:i/>
          <w:szCs w:val="18"/>
          <w:u w:val="single"/>
          <w:lang w:val="en-GB"/>
        </w:rPr>
        <w:t>.</w:t>
      </w:r>
      <w:r>
        <w:rPr>
          <w:i/>
          <w:szCs w:val="18"/>
          <w:u w:val="single"/>
          <w:lang w:val="en-GB"/>
        </w:rPr>
        <w:t>)</w:t>
      </w:r>
    </w:p>
    <w:p w:rsidR="00534AFA" w:rsidRPr="00407E4C" w:rsidRDefault="00534AFA" w:rsidP="00534AFA">
      <w:pPr>
        <w:pStyle w:val="BodyText"/>
      </w:pPr>
    </w:p>
    <w:p w:rsidR="00534AFA" w:rsidRDefault="00534AFA" w:rsidP="00534AFA">
      <w:pPr>
        <w:pStyle w:val="BodyText"/>
      </w:pPr>
    </w:p>
    <w:bookmarkStart w:id="45" w:name="_MON_1405949393"/>
    <w:bookmarkEnd w:id="45"/>
    <w:p w:rsidR="00635943" w:rsidRDefault="00F01A02">
      <w:pPr>
        <w:pStyle w:val="BodyText"/>
        <w:rPr>
          <w:b/>
        </w:rPr>
      </w:pPr>
      <w:r w:rsidRPr="00FD4736">
        <w:object w:dxaOrig="9074" w:dyaOrig="5607">
          <v:shape id="_x0000_i1058" type="#_x0000_t75" style="width:444.75pt;height:306.75pt" o:ole="" o:preferrelative="f">
            <v:imagedata r:id="rId95" o:title=""/>
            <o:lock v:ext="edit" aspectratio="f"/>
          </v:shape>
          <o:OLEObject Type="Embed" ProgID="Excel.Sheet.12" ShapeID="_x0000_i1058" DrawAspect="Content" ObjectID="_1448985862" r:id="rId96"/>
        </w:object>
      </w:r>
      <w:r w:rsidR="001F401E">
        <w:br w:type="page"/>
      </w:r>
    </w:p>
    <w:p w:rsidR="0020183B" w:rsidRPr="00306151" w:rsidRDefault="0020183B" w:rsidP="0020183B">
      <w:pPr>
        <w:pStyle w:val="Heading2"/>
      </w:pPr>
      <w:r w:rsidRPr="00306151">
        <w:lastRenderedPageBreak/>
        <w:t>Accruals/deferrals</w:t>
      </w:r>
    </w:p>
    <w:p w:rsidR="0020183B" w:rsidRPr="00306151" w:rsidRDefault="0020183B" w:rsidP="0020183B">
      <w:pPr>
        <w:pStyle w:val="BodyText"/>
        <w:rPr>
          <w:lang w:val="en-GB"/>
        </w:rPr>
      </w:pPr>
    </w:p>
    <w:p w:rsidR="0020183B" w:rsidRDefault="0020183B" w:rsidP="0020183B">
      <w:pPr>
        <w:pStyle w:val="BodyText"/>
        <w:rPr>
          <w:lang w:val="en-GB"/>
        </w:rPr>
      </w:pPr>
      <w:r w:rsidRPr="00306151">
        <w:rPr>
          <w:lang w:val="en-GB"/>
        </w:rPr>
        <w:t xml:space="preserve">The structure of accruals/deferrals is presented in the table below: </w:t>
      </w:r>
    </w:p>
    <w:p w:rsidR="0059587D" w:rsidRPr="0045647C" w:rsidRDefault="0059587D" w:rsidP="0059587D">
      <w:pPr>
        <w:pStyle w:val="BodyText"/>
        <w:rPr>
          <w:i/>
          <w:szCs w:val="18"/>
          <w:u w:val="single"/>
          <w:lang w:val="en-GB"/>
        </w:rPr>
      </w:pPr>
      <w:proofErr w:type="gramStart"/>
      <w:r>
        <w:rPr>
          <w:i/>
          <w:szCs w:val="18"/>
          <w:u w:val="single"/>
          <w:lang w:val="en-GB"/>
        </w:rPr>
        <w:t>(Mandatory information.</w:t>
      </w:r>
      <w:proofErr w:type="gramEnd"/>
      <w:r>
        <w:rPr>
          <w:i/>
          <w:szCs w:val="18"/>
          <w:u w:val="single"/>
          <w:lang w:val="en-GB"/>
        </w:rPr>
        <w:t xml:space="preserve"> The form and the way of presentation </w:t>
      </w:r>
      <w:proofErr w:type="gramStart"/>
      <w:r>
        <w:rPr>
          <w:i/>
          <w:szCs w:val="18"/>
          <w:u w:val="single"/>
          <w:lang w:val="en-GB"/>
        </w:rPr>
        <w:t>is</w:t>
      </w:r>
      <w:proofErr w:type="gramEnd"/>
      <w:r>
        <w:rPr>
          <w:i/>
          <w:szCs w:val="18"/>
          <w:u w:val="single"/>
          <w:lang w:val="en-GB"/>
        </w:rPr>
        <w:t xml:space="preserve"> not regulated. T</w:t>
      </w:r>
      <w:r w:rsidRPr="008D19CF">
        <w:rPr>
          <w:i/>
          <w:szCs w:val="18"/>
          <w:u w:val="single"/>
          <w:lang w:val="en-GB"/>
        </w:rPr>
        <w:t xml:space="preserve">his information </w:t>
      </w:r>
      <w:r>
        <w:rPr>
          <w:i/>
          <w:szCs w:val="18"/>
          <w:u w:val="single"/>
          <w:lang w:val="en-GB"/>
        </w:rPr>
        <w:t>should be deleted</w:t>
      </w:r>
      <w:r w:rsidRPr="008D19CF">
        <w:rPr>
          <w:i/>
          <w:szCs w:val="18"/>
          <w:u w:val="single"/>
          <w:lang w:val="en-GB"/>
        </w:rPr>
        <w:t>.</w:t>
      </w:r>
      <w:r>
        <w:rPr>
          <w:i/>
          <w:szCs w:val="18"/>
          <w:u w:val="single"/>
          <w:lang w:val="en-GB"/>
        </w:rPr>
        <w:t>)</w:t>
      </w:r>
    </w:p>
    <w:p w:rsidR="00534AFA" w:rsidRPr="00407E4C" w:rsidRDefault="00534AFA" w:rsidP="00534AFA">
      <w:pPr>
        <w:pStyle w:val="BodyText"/>
        <w:rPr>
          <w:i/>
          <w:szCs w:val="18"/>
          <w:u w:val="single"/>
          <w:lang w:val="en-GB"/>
        </w:rPr>
      </w:pPr>
    </w:p>
    <w:p w:rsidR="009C6490" w:rsidRDefault="009C6490" w:rsidP="0020183B">
      <w:pPr>
        <w:pStyle w:val="BodyText"/>
        <w:rPr>
          <w:lang w:val="en-GB"/>
        </w:rPr>
      </w:pPr>
    </w:p>
    <w:bookmarkStart w:id="46" w:name="_MON_1410262792"/>
    <w:bookmarkEnd w:id="46"/>
    <w:p w:rsidR="009C6490" w:rsidRDefault="00B77885" w:rsidP="0020183B">
      <w:pPr>
        <w:pStyle w:val="BodyText"/>
        <w:rPr>
          <w:lang w:val="en-GB"/>
        </w:rPr>
      </w:pPr>
      <w:r w:rsidRPr="001B5855">
        <w:rPr>
          <w:lang w:val="de-DE"/>
        </w:rPr>
        <w:object w:dxaOrig="8813" w:dyaOrig="4428">
          <v:shape id="_x0000_i1059" type="#_x0000_t75" style="width:6in;height:243.75pt" o:ole="" o:preferrelative="f">
            <v:imagedata r:id="rId97" o:title=""/>
            <o:lock v:ext="edit" aspectratio="f"/>
          </v:shape>
          <o:OLEObject Type="Embed" ProgID="Excel.Sheet.12" ShapeID="_x0000_i1059" DrawAspect="Content" ObjectID="_1448985863" r:id="rId98"/>
        </w:object>
      </w:r>
    </w:p>
    <w:p w:rsidR="009F3F43" w:rsidRPr="00D939C1" w:rsidRDefault="009F3F43" w:rsidP="0020183B">
      <w:pPr>
        <w:pStyle w:val="BodyText"/>
        <w:rPr>
          <w:szCs w:val="18"/>
          <w:lang w:val="en-GB"/>
        </w:rPr>
      </w:pPr>
    </w:p>
    <w:p w:rsidR="00E20098" w:rsidRPr="00D939C1" w:rsidRDefault="008D19CF">
      <w:pPr>
        <w:ind w:left="426"/>
        <w:jc w:val="both"/>
        <w:rPr>
          <w:sz w:val="18"/>
          <w:szCs w:val="18"/>
        </w:rPr>
      </w:pPr>
      <w:r w:rsidRPr="008D19CF">
        <w:rPr>
          <w:sz w:val="18"/>
          <w:szCs w:val="18"/>
        </w:rPr>
        <w:t>The release of subsidies for acquisition of property, plant and equipment and subsidies for operations is presented under other operating income.</w:t>
      </w:r>
    </w:p>
    <w:p w:rsidR="008A17DE" w:rsidRPr="00D939C1" w:rsidRDefault="008A17DE">
      <w:pPr>
        <w:ind w:left="426"/>
        <w:jc w:val="both"/>
        <w:rPr>
          <w:sz w:val="18"/>
          <w:szCs w:val="18"/>
        </w:rPr>
      </w:pPr>
    </w:p>
    <w:p w:rsidR="0081208E" w:rsidRPr="00D939C1" w:rsidRDefault="0081208E">
      <w:pPr>
        <w:ind w:left="426"/>
        <w:jc w:val="both"/>
        <w:rPr>
          <w:sz w:val="18"/>
          <w:szCs w:val="18"/>
        </w:rPr>
      </w:pPr>
    </w:p>
    <w:p w:rsidR="00B11016" w:rsidRPr="00D939C1" w:rsidRDefault="008D19CF">
      <w:pPr>
        <w:spacing w:after="200" w:line="276" w:lineRule="auto"/>
        <w:rPr>
          <w:b/>
          <w:sz w:val="18"/>
          <w:szCs w:val="18"/>
        </w:rPr>
      </w:pPr>
      <w:r w:rsidRPr="008D19CF">
        <w:rPr>
          <w:sz w:val="18"/>
          <w:szCs w:val="18"/>
        </w:rPr>
        <w:br w:type="page"/>
      </w:r>
    </w:p>
    <w:p w:rsidR="008A17DE" w:rsidRPr="00401F9E" w:rsidRDefault="008A17DE" w:rsidP="008A17DE">
      <w:pPr>
        <w:pStyle w:val="Heading2"/>
      </w:pPr>
      <w:r w:rsidRPr="00401F9E">
        <w:lastRenderedPageBreak/>
        <w:t>Deriv</w:t>
      </w:r>
      <w:r>
        <w:t>a</w:t>
      </w:r>
      <w:r w:rsidRPr="00401F9E">
        <w:t>t</w:t>
      </w:r>
      <w:r>
        <w:t>ives</w:t>
      </w:r>
    </w:p>
    <w:p w:rsidR="008A17DE" w:rsidRDefault="008A17DE" w:rsidP="008A17DE">
      <w:pPr>
        <w:pStyle w:val="BodyText"/>
      </w:pPr>
    </w:p>
    <w:p w:rsidR="00204BED" w:rsidRDefault="00204BED" w:rsidP="00204BED">
      <w:pPr>
        <w:ind w:left="450"/>
        <w:jc w:val="both"/>
        <w:rPr>
          <w:sz w:val="18"/>
        </w:rPr>
      </w:pPr>
      <w:r w:rsidRPr="00306151">
        <w:rPr>
          <w:sz w:val="18"/>
        </w:rPr>
        <w:t>The Company has concluded a currency forward with the bank for the purchase of USD. Forw</w:t>
      </w:r>
      <w:r>
        <w:rPr>
          <w:sz w:val="18"/>
        </w:rPr>
        <w:t>ard contract was concluded on 14</w:t>
      </w:r>
      <w:r w:rsidRPr="00306151">
        <w:rPr>
          <w:sz w:val="18"/>
        </w:rPr>
        <w:t xml:space="preserve"> March </w:t>
      </w:r>
      <w:r w:rsidR="00655E9C">
        <w:rPr>
          <w:sz w:val="18"/>
        </w:rPr>
        <w:t>201</w:t>
      </w:r>
      <w:r w:rsidR="00B77885">
        <w:rPr>
          <w:sz w:val="18"/>
        </w:rPr>
        <w:t>3</w:t>
      </w:r>
      <w:r w:rsidRPr="00306151">
        <w:rPr>
          <w:sz w:val="18"/>
        </w:rPr>
        <w:t xml:space="preserve"> with the maturity on 1</w:t>
      </w:r>
      <w:r>
        <w:rPr>
          <w:sz w:val="18"/>
        </w:rPr>
        <w:t>3</w:t>
      </w:r>
      <w:r w:rsidRPr="00306151">
        <w:rPr>
          <w:sz w:val="18"/>
        </w:rPr>
        <w:t xml:space="preserve"> March </w:t>
      </w:r>
      <w:r w:rsidR="00655E9C">
        <w:rPr>
          <w:sz w:val="18"/>
        </w:rPr>
        <w:t>201</w:t>
      </w:r>
      <w:r w:rsidR="00B77885">
        <w:rPr>
          <w:sz w:val="18"/>
        </w:rPr>
        <w:t>4</w:t>
      </w:r>
      <w:r w:rsidRPr="00306151">
        <w:rPr>
          <w:sz w:val="18"/>
        </w:rPr>
        <w:t>. The nomin</w:t>
      </w:r>
      <w:r>
        <w:rPr>
          <w:sz w:val="18"/>
        </w:rPr>
        <w:t>al value of the forward is EUR 740 0</w:t>
      </w:r>
      <w:r w:rsidRPr="00306151">
        <w:rPr>
          <w:sz w:val="18"/>
        </w:rPr>
        <w:t>00 and its fair value is EUR 14</w:t>
      </w:r>
      <w:r>
        <w:rPr>
          <w:sz w:val="18"/>
        </w:rPr>
        <w:t xml:space="preserve"> </w:t>
      </w:r>
      <w:r w:rsidRPr="00306151">
        <w:rPr>
          <w:sz w:val="18"/>
        </w:rPr>
        <w:t xml:space="preserve">818 as at 31 December </w:t>
      </w:r>
      <w:r w:rsidR="00655E9C">
        <w:rPr>
          <w:sz w:val="18"/>
        </w:rPr>
        <w:t>201</w:t>
      </w:r>
      <w:r w:rsidR="00B77885">
        <w:rPr>
          <w:sz w:val="18"/>
        </w:rPr>
        <w:t>3</w:t>
      </w:r>
      <w:r w:rsidRPr="00306151">
        <w:rPr>
          <w:sz w:val="18"/>
        </w:rPr>
        <w:t>.</w:t>
      </w:r>
      <w:r>
        <w:rPr>
          <w:sz w:val="18"/>
        </w:rPr>
        <w:t xml:space="preserve"> Forward was agreed on the public market. The Company has not complied with the formal requirements of hedge accounting therefore it presents this forward as the trading derivative.</w:t>
      </w:r>
    </w:p>
    <w:p w:rsidR="00204BED" w:rsidRDefault="00204BED" w:rsidP="00204BED">
      <w:pPr>
        <w:ind w:left="450"/>
        <w:jc w:val="both"/>
        <w:rPr>
          <w:sz w:val="18"/>
        </w:rPr>
      </w:pPr>
    </w:p>
    <w:p w:rsidR="00204BED" w:rsidRPr="00306151" w:rsidRDefault="00204BED" w:rsidP="00204BED">
      <w:pPr>
        <w:pStyle w:val="BodyText"/>
        <w:rPr>
          <w:lang w:val="en-GB"/>
        </w:rPr>
      </w:pPr>
      <w:r w:rsidRPr="00306151">
        <w:rPr>
          <w:lang w:val="en-GB"/>
        </w:rPr>
        <w:t xml:space="preserve">The Company has agreed </w:t>
      </w:r>
      <w:r>
        <w:rPr>
          <w:lang w:val="en-GB"/>
        </w:rPr>
        <w:t xml:space="preserve">an </w:t>
      </w:r>
      <w:r w:rsidRPr="00306151">
        <w:rPr>
          <w:lang w:val="en-GB"/>
        </w:rPr>
        <w:t xml:space="preserve">interest rate swap (pay fix) with </w:t>
      </w:r>
      <w:r>
        <w:rPr>
          <w:lang w:val="en-GB"/>
        </w:rPr>
        <w:t>a</w:t>
      </w:r>
      <w:r w:rsidRPr="00306151">
        <w:rPr>
          <w:lang w:val="en-GB"/>
        </w:rPr>
        <w:t xml:space="preserve"> nominal value of EUR 1</w:t>
      </w:r>
      <w:r>
        <w:rPr>
          <w:lang w:val="en-GB"/>
        </w:rPr>
        <w:t xml:space="preserve"> </w:t>
      </w:r>
      <w:r w:rsidRPr="00306151">
        <w:rPr>
          <w:lang w:val="en-GB"/>
        </w:rPr>
        <w:t>250</w:t>
      </w:r>
      <w:r>
        <w:rPr>
          <w:lang w:val="en-GB"/>
        </w:rPr>
        <w:t xml:space="preserve"> </w:t>
      </w:r>
      <w:r w:rsidRPr="00306151">
        <w:rPr>
          <w:lang w:val="en-GB"/>
        </w:rPr>
        <w:t xml:space="preserve">000 </w:t>
      </w:r>
      <w:r>
        <w:rPr>
          <w:lang w:val="en-GB"/>
        </w:rPr>
        <w:t xml:space="preserve">and </w:t>
      </w:r>
      <w:r w:rsidRPr="00306151">
        <w:rPr>
          <w:lang w:val="en-GB"/>
        </w:rPr>
        <w:t xml:space="preserve">maturity in </w:t>
      </w:r>
      <w:r>
        <w:rPr>
          <w:lang w:val="en-GB"/>
        </w:rPr>
        <w:t>201</w:t>
      </w:r>
      <w:r w:rsidR="00B77885">
        <w:rPr>
          <w:lang w:val="en-GB"/>
        </w:rPr>
        <w:t>4</w:t>
      </w:r>
      <w:r w:rsidRPr="00306151">
        <w:rPr>
          <w:lang w:val="en-GB"/>
        </w:rPr>
        <w:t xml:space="preserve">. </w:t>
      </w:r>
      <w:r>
        <w:rPr>
          <w:lang w:val="en-GB"/>
        </w:rPr>
        <w:t>The s</w:t>
      </w:r>
      <w:r w:rsidRPr="00306151">
        <w:rPr>
          <w:lang w:val="en-GB"/>
        </w:rPr>
        <w:t xml:space="preserve">wap was agreed on the </w:t>
      </w:r>
      <w:r>
        <w:rPr>
          <w:lang w:val="en-GB"/>
        </w:rPr>
        <w:t>non-</w:t>
      </w:r>
      <w:r w:rsidRPr="00306151">
        <w:rPr>
          <w:lang w:val="en-GB"/>
        </w:rPr>
        <w:t>public market and its fair value is EU</w:t>
      </w:r>
      <w:r w:rsidR="00773069">
        <w:rPr>
          <w:lang w:val="en-GB"/>
        </w:rPr>
        <w:t>R 17 568</w:t>
      </w:r>
      <w:r w:rsidRPr="00306151">
        <w:rPr>
          <w:lang w:val="en-GB"/>
        </w:rPr>
        <w:t xml:space="preserve"> as at 31 December </w:t>
      </w:r>
      <w:r w:rsidR="00655E9C">
        <w:rPr>
          <w:lang w:val="en-GB"/>
        </w:rPr>
        <w:t>201</w:t>
      </w:r>
      <w:r w:rsidR="00B77885">
        <w:rPr>
          <w:lang w:val="en-GB"/>
        </w:rPr>
        <w:t>3</w:t>
      </w:r>
      <w:r w:rsidRPr="00306151">
        <w:rPr>
          <w:lang w:val="en-GB"/>
        </w:rPr>
        <w:t>. Deferred tax related to this revaluation amounts to EUR 3</w:t>
      </w:r>
      <w:r>
        <w:rPr>
          <w:lang w:val="en-GB"/>
        </w:rPr>
        <w:t xml:space="preserve"> </w:t>
      </w:r>
      <w:r w:rsidRPr="00306151">
        <w:rPr>
          <w:lang w:val="en-GB"/>
        </w:rPr>
        <w:t>865.</w:t>
      </w:r>
      <w:r>
        <w:rPr>
          <w:lang w:val="en-GB"/>
        </w:rPr>
        <w:t xml:space="preserve"> The Company </w:t>
      </w:r>
      <w:r w:rsidR="00EC2D76">
        <w:rPr>
          <w:lang w:val="en-GB"/>
        </w:rPr>
        <w:t>presents this swap as the hedging derivative.</w:t>
      </w:r>
    </w:p>
    <w:p w:rsidR="00204BED" w:rsidRDefault="00204BED" w:rsidP="00204BED">
      <w:pPr>
        <w:ind w:left="450"/>
        <w:jc w:val="both"/>
        <w:rPr>
          <w:sz w:val="18"/>
        </w:rPr>
      </w:pPr>
    </w:p>
    <w:p w:rsidR="008A17DE" w:rsidRPr="00EC2D76" w:rsidRDefault="00EC2D76" w:rsidP="008A17DE">
      <w:pPr>
        <w:pStyle w:val="BodyText"/>
        <w:rPr>
          <w:lang w:val="en-GB"/>
        </w:rPr>
      </w:pPr>
      <w:r>
        <w:rPr>
          <w:lang w:val="en-GB"/>
        </w:rPr>
        <w:t>Below is an overview of trading derivatives and hedging derivatives</w:t>
      </w:r>
      <w:r w:rsidR="00A113BA" w:rsidRPr="00A113BA">
        <w:rPr>
          <w:lang w:val="en-GB"/>
        </w:rPr>
        <w:t>:</w:t>
      </w:r>
    </w:p>
    <w:p w:rsidR="00B11016" w:rsidRPr="00407E4C" w:rsidRDefault="00A75E87" w:rsidP="00B11016">
      <w:pPr>
        <w:pStyle w:val="BodyText"/>
        <w:rPr>
          <w:i/>
          <w:szCs w:val="18"/>
          <w:u w:val="single"/>
          <w:lang w:val="en-GB"/>
        </w:rPr>
      </w:pPr>
      <w:r>
        <w:rPr>
          <w:i/>
          <w:szCs w:val="18"/>
          <w:u w:val="single"/>
          <w:lang w:val="en-GB"/>
        </w:rPr>
        <w:t>(</w:t>
      </w:r>
      <w:r w:rsidR="00B11016" w:rsidRPr="00407E4C">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B11016" w:rsidRPr="00407E4C">
        <w:rPr>
          <w:i/>
          <w:szCs w:val="18"/>
          <w:u w:val="single"/>
          <w:lang w:val="en-GB"/>
        </w:rPr>
        <w:t>.</w:t>
      </w:r>
      <w:r>
        <w:rPr>
          <w:i/>
          <w:szCs w:val="18"/>
          <w:u w:val="single"/>
          <w:lang w:val="en-GB"/>
        </w:rPr>
        <w:t>)</w:t>
      </w:r>
    </w:p>
    <w:p w:rsidR="008A17DE" w:rsidRPr="00EC2D76" w:rsidRDefault="008A17DE" w:rsidP="008A17DE">
      <w:pPr>
        <w:pStyle w:val="BodyText"/>
        <w:rPr>
          <w:lang w:val="en-GB"/>
        </w:rPr>
      </w:pPr>
    </w:p>
    <w:p w:rsidR="008A17DE" w:rsidRDefault="008A17DE" w:rsidP="008A17DE">
      <w:pPr>
        <w:pStyle w:val="BodyText"/>
      </w:pPr>
    </w:p>
    <w:bookmarkStart w:id="47" w:name="_MON_1410263142"/>
    <w:bookmarkEnd w:id="47"/>
    <w:p w:rsidR="008A17DE" w:rsidRDefault="004B1377" w:rsidP="008A17DE">
      <w:pPr>
        <w:pStyle w:val="BodyText"/>
      </w:pPr>
      <w:r>
        <w:object w:dxaOrig="8791" w:dyaOrig="2090">
          <v:shape id="_x0000_i1060" type="#_x0000_t75" style="width:6in;height:114.75pt" o:ole="" o:preferrelative="f">
            <v:imagedata r:id="rId99" o:title=""/>
            <o:lock v:ext="edit" aspectratio="f"/>
          </v:shape>
          <o:OLEObject Type="Embed" ProgID="Excel.Sheet.12" ShapeID="_x0000_i1060" DrawAspect="Content" ObjectID="_1448985864" r:id="rId100"/>
        </w:object>
      </w:r>
    </w:p>
    <w:p w:rsidR="00B11016" w:rsidRPr="00407E4C" w:rsidRDefault="00A75E87" w:rsidP="00B11016">
      <w:pPr>
        <w:pStyle w:val="BodyText"/>
        <w:rPr>
          <w:i/>
          <w:szCs w:val="18"/>
          <w:u w:val="single"/>
          <w:lang w:val="en-GB"/>
        </w:rPr>
      </w:pPr>
      <w:r>
        <w:rPr>
          <w:i/>
          <w:szCs w:val="18"/>
          <w:u w:val="single"/>
          <w:lang w:val="en-GB"/>
        </w:rPr>
        <w:t>(</w:t>
      </w:r>
      <w:r w:rsidR="00B11016" w:rsidRPr="00407E4C">
        <w:rPr>
          <w:i/>
          <w:szCs w:val="18"/>
          <w:u w:val="single"/>
          <w:lang w:val="en-GB"/>
        </w:rPr>
        <w:t xml:space="preserve">The content and the number of lines in the table shall be stated according to the needs of the accounting entity. The columns may not be changed. This information </w:t>
      </w:r>
      <w:r w:rsidR="00A10DCA">
        <w:rPr>
          <w:i/>
          <w:szCs w:val="18"/>
          <w:u w:val="single"/>
          <w:lang w:val="en-GB"/>
        </w:rPr>
        <w:t>should be deleted</w:t>
      </w:r>
      <w:r w:rsidR="00B11016" w:rsidRPr="00407E4C">
        <w:rPr>
          <w:i/>
          <w:szCs w:val="18"/>
          <w:u w:val="single"/>
          <w:lang w:val="en-GB"/>
        </w:rPr>
        <w:t>.</w:t>
      </w:r>
      <w:r>
        <w:rPr>
          <w:i/>
          <w:szCs w:val="18"/>
          <w:u w:val="single"/>
          <w:lang w:val="en-GB"/>
        </w:rPr>
        <w:t>)</w:t>
      </w:r>
    </w:p>
    <w:p w:rsidR="008A17DE" w:rsidRPr="00B11016" w:rsidRDefault="008A17DE" w:rsidP="008A17DE">
      <w:pPr>
        <w:pStyle w:val="BodyText"/>
        <w:rPr>
          <w:lang w:val="en-GB"/>
        </w:rPr>
      </w:pPr>
    </w:p>
    <w:bookmarkStart w:id="48" w:name="_MON_1410263209"/>
    <w:bookmarkEnd w:id="48"/>
    <w:p w:rsidR="008A17DE" w:rsidRDefault="004B1377" w:rsidP="008A17DE">
      <w:pPr>
        <w:pStyle w:val="BodyText"/>
      </w:pPr>
      <w:r>
        <w:object w:dxaOrig="8729" w:dyaOrig="2595">
          <v:shape id="_x0000_i1061" type="#_x0000_t75" style="width:429.75pt;height:141.75pt" o:ole="" o:preferrelative="f">
            <v:imagedata r:id="rId101" o:title=""/>
            <o:lock v:ext="edit" aspectratio="f"/>
          </v:shape>
          <o:OLEObject Type="Embed" ProgID="Excel.Sheet.12" ShapeID="_x0000_i1061" DrawAspect="Content" ObjectID="_1448985865" r:id="rId102"/>
        </w:object>
      </w:r>
    </w:p>
    <w:p w:rsidR="008A17DE" w:rsidRDefault="008A17DE" w:rsidP="008A17DE">
      <w:pPr>
        <w:pStyle w:val="BodyText"/>
      </w:pPr>
    </w:p>
    <w:p w:rsidR="008A17DE" w:rsidRPr="00D023A6" w:rsidRDefault="00A113BA" w:rsidP="008A17DE">
      <w:pPr>
        <w:pStyle w:val="BodyText"/>
        <w:rPr>
          <w:lang w:val="en-GB"/>
        </w:rPr>
      </w:pPr>
      <w:r w:rsidRPr="00A113BA">
        <w:rPr>
          <w:lang w:val="en-GB"/>
        </w:rPr>
        <w:t>Information on items hedged by derivatives:</w:t>
      </w:r>
    </w:p>
    <w:p w:rsidR="00B11016" w:rsidRPr="001074BD" w:rsidRDefault="00A75E87" w:rsidP="00B11016">
      <w:pPr>
        <w:pStyle w:val="BodyText"/>
        <w:rPr>
          <w:i/>
          <w:szCs w:val="18"/>
          <w:u w:val="single"/>
          <w:lang w:val="en-GB"/>
        </w:rPr>
      </w:pPr>
      <w:r>
        <w:rPr>
          <w:i/>
          <w:szCs w:val="18"/>
          <w:u w:val="single"/>
          <w:lang w:val="en-GB"/>
        </w:rPr>
        <w:t>(</w:t>
      </w:r>
      <w:r w:rsidR="00B11016"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B11016" w:rsidRPr="001074BD">
        <w:rPr>
          <w:i/>
          <w:szCs w:val="18"/>
          <w:u w:val="single"/>
          <w:lang w:val="en-GB"/>
        </w:rPr>
        <w:t>.</w:t>
      </w:r>
      <w:r>
        <w:rPr>
          <w:i/>
          <w:szCs w:val="18"/>
          <w:u w:val="single"/>
          <w:lang w:val="en-GB"/>
        </w:rPr>
        <w:t>)</w:t>
      </w:r>
    </w:p>
    <w:p w:rsidR="008A17DE" w:rsidRDefault="008A17DE" w:rsidP="008A17DE">
      <w:pPr>
        <w:pStyle w:val="BodyText"/>
      </w:pPr>
    </w:p>
    <w:bookmarkStart w:id="49" w:name="_MON_1410263291"/>
    <w:bookmarkEnd w:id="49"/>
    <w:p w:rsidR="008A17DE" w:rsidRDefault="00B77885" w:rsidP="008A17DE">
      <w:pPr>
        <w:pStyle w:val="BodyText"/>
      </w:pPr>
      <w:r>
        <w:object w:dxaOrig="8990" w:dyaOrig="2123">
          <v:shape id="_x0000_i1062" type="#_x0000_t75" style="width:431.25pt;height:113.25pt" o:ole="" o:preferrelative="f">
            <v:imagedata r:id="rId103" o:title=""/>
            <o:lock v:ext="edit" aspectratio="f"/>
          </v:shape>
          <o:OLEObject Type="Embed" ProgID="Excel.Sheet.12" ShapeID="_x0000_i1062" DrawAspect="Content" ObjectID="_1448985866" r:id="rId104"/>
        </w:object>
      </w:r>
    </w:p>
    <w:p w:rsidR="008A17DE" w:rsidRPr="00D939C1" w:rsidRDefault="008A17DE">
      <w:pPr>
        <w:ind w:left="426"/>
        <w:jc w:val="both"/>
        <w:rPr>
          <w:sz w:val="18"/>
          <w:szCs w:val="18"/>
        </w:rPr>
      </w:pPr>
    </w:p>
    <w:p w:rsidR="0020183B" w:rsidRPr="00D939C1" w:rsidRDefault="0020183B" w:rsidP="0020183B">
      <w:pPr>
        <w:pStyle w:val="Heading1"/>
        <w:numPr>
          <w:ilvl w:val="0"/>
          <w:numId w:val="0"/>
        </w:numPr>
        <w:rPr>
          <w:szCs w:val="18"/>
        </w:rPr>
      </w:pPr>
      <w:r w:rsidRPr="00D939C1">
        <w:rPr>
          <w:szCs w:val="18"/>
        </w:rPr>
        <w:br w:type="page"/>
      </w:r>
    </w:p>
    <w:p w:rsidR="0020183B" w:rsidRPr="00306151" w:rsidRDefault="0020183B" w:rsidP="0020183B">
      <w:pPr>
        <w:pStyle w:val="Heading1"/>
      </w:pPr>
      <w:r w:rsidRPr="00306151">
        <w:lastRenderedPageBreak/>
        <w:t>INFORMATION about INCOME</w:t>
      </w:r>
    </w:p>
    <w:p w:rsidR="0020183B" w:rsidRPr="00306151" w:rsidRDefault="0020183B" w:rsidP="0020183B">
      <w:pPr>
        <w:pStyle w:val="Heading2"/>
        <w:numPr>
          <w:ilvl w:val="0"/>
          <w:numId w:val="0"/>
        </w:numPr>
      </w:pPr>
      <w:bookmarkStart w:id="50" w:name="_Toc530739914"/>
    </w:p>
    <w:bookmarkEnd w:id="50"/>
    <w:p w:rsidR="0020183B" w:rsidRPr="00306151" w:rsidRDefault="0020183B" w:rsidP="0020183B">
      <w:pPr>
        <w:pStyle w:val="Heading2"/>
        <w:numPr>
          <w:ilvl w:val="0"/>
          <w:numId w:val="10"/>
        </w:numPr>
      </w:pPr>
      <w:r w:rsidRPr="00306151">
        <w:t>Revenue from own work and merchandise</w:t>
      </w:r>
    </w:p>
    <w:p w:rsidR="0020183B" w:rsidRPr="00306151" w:rsidRDefault="0020183B" w:rsidP="0020183B">
      <w:pPr>
        <w:pStyle w:val="BodyText"/>
        <w:rPr>
          <w:lang w:val="en-GB"/>
        </w:rPr>
      </w:pPr>
    </w:p>
    <w:p w:rsidR="0020183B" w:rsidRDefault="0020183B" w:rsidP="0020183B">
      <w:pPr>
        <w:pStyle w:val="BodyText"/>
        <w:rPr>
          <w:lang w:val="en-GB"/>
        </w:rPr>
      </w:pPr>
      <w:r w:rsidRPr="00306151">
        <w:rPr>
          <w:lang w:val="en-GB"/>
        </w:rPr>
        <w:t>Revenue from own work and merchandise according to the individual segments, i.e. types of products and services and main territories, is presented in the table below:</w:t>
      </w:r>
    </w:p>
    <w:p w:rsidR="00D56B14" w:rsidRDefault="00D56B14" w:rsidP="0020183B">
      <w:pPr>
        <w:pStyle w:val="BodyText"/>
        <w:rPr>
          <w:lang w:val="en-GB"/>
        </w:rPr>
      </w:pPr>
    </w:p>
    <w:p w:rsidR="00B90CB7" w:rsidRPr="00407E4C" w:rsidRDefault="00A75E87" w:rsidP="00B90CB7">
      <w:pPr>
        <w:pStyle w:val="BodyText"/>
        <w:rPr>
          <w:i/>
          <w:szCs w:val="18"/>
          <w:u w:val="single"/>
          <w:lang w:val="en-GB"/>
        </w:rPr>
      </w:pPr>
      <w:proofErr w:type="gramStart"/>
      <w:r>
        <w:rPr>
          <w:i/>
          <w:szCs w:val="18"/>
          <w:u w:val="single"/>
          <w:lang w:val="en-GB"/>
        </w:rPr>
        <w:t>(</w:t>
      </w:r>
      <w:r w:rsidR="0091658C">
        <w:rPr>
          <w:i/>
          <w:szCs w:val="18"/>
          <w:u w:val="single"/>
          <w:lang w:val="en-GB"/>
        </w:rPr>
        <w:t>Mandatory information.</w:t>
      </w:r>
      <w:proofErr w:type="gramEnd"/>
      <w:r w:rsidR="0091658C">
        <w:rPr>
          <w:i/>
          <w:szCs w:val="18"/>
          <w:u w:val="single"/>
          <w:lang w:val="en-GB"/>
        </w:rPr>
        <w:t xml:space="preserve"> The f</w:t>
      </w:r>
      <w:r w:rsidR="0091658C" w:rsidRPr="008D19CF">
        <w:rPr>
          <w:i/>
          <w:szCs w:val="18"/>
          <w:u w:val="single"/>
          <w:lang w:val="en-GB"/>
        </w:rPr>
        <w:t>orm a</w:t>
      </w:r>
      <w:r w:rsidR="0091658C">
        <w:rPr>
          <w:i/>
          <w:szCs w:val="18"/>
          <w:u w:val="single"/>
          <w:lang w:val="en-GB"/>
        </w:rPr>
        <w:t xml:space="preserve">nd the way of presentation </w:t>
      </w:r>
      <w:proofErr w:type="gramStart"/>
      <w:r w:rsidR="0091658C">
        <w:rPr>
          <w:i/>
          <w:szCs w:val="18"/>
          <w:u w:val="single"/>
          <w:lang w:val="en-GB"/>
        </w:rPr>
        <w:t>is</w:t>
      </w:r>
      <w:proofErr w:type="gramEnd"/>
      <w:r w:rsidR="0091658C">
        <w:rPr>
          <w:i/>
          <w:szCs w:val="18"/>
          <w:u w:val="single"/>
          <w:lang w:val="en-GB"/>
        </w:rPr>
        <w:t xml:space="preserve"> not regulated</w:t>
      </w:r>
      <w:r w:rsidR="0091658C" w:rsidRPr="008D19CF">
        <w:rPr>
          <w:i/>
          <w:szCs w:val="18"/>
          <w:u w:val="single"/>
          <w:lang w:val="en-GB"/>
        </w:rPr>
        <w:t>. T</w:t>
      </w:r>
      <w:r w:rsidR="0091658C">
        <w:rPr>
          <w:i/>
          <w:szCs w:val="18"/>
          <w:u w:val="single"/>
          <w:lang w:val="en-GB"/>
        </w:rPr>
        <w:t>his information should be deleted.</w:t>
      </w:r>
      <w:r>
        <w:rPr>
          <w:i/>
          <w:szCs w:val="18"/>
          <w:u w:val="single"/>
          <w:lang w:val="en-GB"/>
        </w:rPr>
        <w:t>)</w:t>
      </w:r>
    </w:p>
    <w:p w:rsidR="009F3F43" w:rsidRPr="00306151" w:rsidRDefault="009F3F43" w:rsidP="0020183B">
      <w:pPr>
        <w:pStyle w:val="BodyText"/>
        <w:rPr>
          <w:lang w:val="en-GB"/>
        </w:rPr>
      </w:pPr>
    </w:p>
    <w:bookmarkStart w:id="51" w:name="_MON_1410263481"/>
    <w:bookmarkEnd w:id="51"/>
    <w:p w:rsidR="0020183B" w:rsidRPr="005603E9" w:rsidRDefault="00B77885" w:rsidP="006535AC">
      <w:pPr>
        <w:ind w:left="426"/>
        <w:rPr>
          <w:sz w:val="18"/>
          <w:szCs w:val="18"/>
        </w:rPr>
      </w:pPr>
      <w:r>
        <w:object w:dxaOrig="9541" w:dyaOrig="2879">
          <v:shape id="_x0000_i1063" type="#_x0000_t75" style="width:450pt;height:150.75pt" o:ole="" o:preferrelative="f">
            <v:imagedata r:id="rId105" o:title=""/>
            <o:lock v:ext="edit" aspectratio="f"/>
          </v:shape>
          <o:OLEObject Type="Embed" ProgID="Excel.Sheet.12" ShapeID="_x0000_i1063" DrawAspect="Content" ObjectID="_1448985867" r:id="rId106"/>
        </w:object>
      </w:r>
    </w:p>
    <w:p w:rsidR="0020183B" w:rsidRPr="005603E9" w:rsidRDefault="0020183B">
      <w:pPr>
        <w:rPr>
          <w:sz w:val="18"/>
          <w:szCs w:val="18"/>
        </w:rPr>
      </w:pPr>
    </w:p>
    <w:p w:rsidR="0020183B" w:rsidRPr="00306151" w:rsidRDefault="0020183B" w:rsidP="0020183B">
      <w:pPr>
        <w:pStyle w:val="Heading2"/>
      </w:pPr>
      <w:r w:rsidRPr="00306151">
        <w:t>Changes in internal inventory</w:t>
      </w:r>
    </w:p>
    <w:p w:rsidR="0020183B" w:rsidRPr="00306151" w:rsidRDefault="0020183B" w:rsidP="0020183B">
      <w:pPr>
        <w:pStyle w:val="BodyText"/>
        <w:rPr>
          <w:lang w:val="en-GB"/>
        </w:rPr>
      </w:pPr>
    </w:p>
    <w:p w:rsidR="0020183B" w:rsidRDefault="0020183B" w:rsidP="0020183B">
      <w:pPr>
        <w:pStyle w:val="BodyText"/>
        <w:rPr>
          <w:lang w:val="en-GB"/>
        </w:rPr>
      </w:pPr>
      <w:r w:rsidRPr="00306151">
        <w:rPr>
          <w:lang w:val="en-GB"/>
        </w:rPr>
        <w:t xml:space="preserve">The change in internal inventory presented in the income statement represents a decrease in the amount of EUR </w:t>
      </w:r>
      <w:r w:rsidR="00500FA2">
        <w:rPr>
          <w:lang w:val="en-GB"/>
        </w:rPr>
        <w:br/>
      </w:r>
      <w:r w:rsidR="00490811">
        <w:rPr>
          <w:lang w:val="en-GB"/>
        </w:rPr>
        <w:t>658 832</w:t>
      </w:r>
      <w:r w:rsidR="00500FA2">
        <w:rPr>
          <w:lang w:val="en-GB"/>
        </w:rPr>
        <w:t xml:space="preserve"> (</w:t>
      </w:r>
      <w:r w:rsidR="00655E9C">
        <w:rPr>
          <w:lang w:val="en-GB"/>
        </w:rPr>
        <w:t>201</w:t>
      </w:r>
      <w:r w:rsidR="00B77885">
        <w:rPr>
          <w:lang w:val="en-GB"/>
        </w:rPr>
        <w:t>2</w:t>
      </w:r>
      <w:r w:rsidR="00500FA2">
        <w:rPr>
          <w:lang w:val="en-GB"/>
        </w:rPr>
        <w:t>: increase in the amount of EUR 938 990)</w:t>
      </w:r>
      <w:r w:rsidRPr="00306151">
        <w:rPr>
          <w:lang w:val="en-GB"/>
        </w:rPr>
        <w:t>. According to the balance sheet, the decrease amounts to EUR 725</w:t>
      </w:r>
      <w:r w:rsidR="00500FA2">
        <w:rPr>
          <w:lang w:val="en-GB"/>
        </w:rPr>
        <w:t> </w:t>
      </w:r>
      <w:r w:rsidRPr="00306151">
        <w:rPr>
          <w:lang w:val="en-GB"/>
        </w:rPr>
        <w:t>884</w:t>
      </w:r>
      <w:r w:rsidR="00500FA2">
        <w:rPr>
          <w:lang w:val="en-GB"/>
        </w:rPr>
        <w:t xml:space="preserve"> (</w:t>
      </w:r>
      <w:r w:rsidR="00655E9C">
        <w:rPr>
          <w:lang w:val="en-GB"/>
        </w:rPr>
        <w:t>201</w:t>
      </w:r>
      <w:r w:rsidR="00B77885">
        <w:rPr>
          <w:lang w:val="en-GB"/>
        </w:rPr>
        <w:t>2</w:t>
      </w:r>
      <w:r w:rsidR="00500FA2">
        <w:rPr>
          <w:lang w:val="en-GB"/>
        </w:rPr>
        <w:t>: increase in the amount of EUR 1 013 177)</w:t>
      </w:r>
      <w:r w:rsidRPr="00306151">
        <w:rPr>
          <w:lang w:val="en-GB"/>
        </w:rPr>
        <w:t>, as shown in the table below:</w:t>
      </w:r>
    </w:p>
    <w:p w:rsidR="00490811" w:rsidRPr="001074BD" w:rsidRDefault="00A75E87" w:rsidP="00490811">
      <w:pPr>
        <w:pStyle w:val="BodyText"/>
        <w:rPr>
          <w:i/>
          <w:szCs w:val="18"/>
          <w:u w:val="single"/>
          <w:lang w:val="en-GB"/>
        </w:rPr>
      </w:pPr>
      <w:r>
        <w:rPr>
          <w:i/>
          <w:szCs w:val="18"/>
          <w:u w:val="single"/>
          <w:lang w:val="en-GB"/>
        </w:rPr>
        <w:t>(</w:t>
      </w:r>
      <w:r w:rsidR="00490811"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90811" w:rsidRPr="001074BD">
        <w:rPr>
          <w:i/>
          <w:szCs w:val="18"/>
          <w:u w:val="single"/>
          <w:lang w:val="en-GB"/>
        </w:rPr>
        <w:t>.</w:t>
      </w:r>
      <w:r>
        <w:rPr>
          <w:i/>
          <w:szCs w:val="18"/>
          <w:u w:val="single"/>
          <w:lang w:val="en-GB"/>
        </w:rPr>
        <w:t>)</w:t>
      </w:r>
    </w:p>
    <w:p w:rsidR="002C5FF4" w:rsidRDefault="002C5FF4" w:rsidP="0020183B">
      <w:pPr>
        <w:pStyle w:val="BodyText"/>
        <w:rPr>
          <w:lang w:val="en-GB"/>
        </w:rPr>
      </w:pPr>
    </w:p>
    <w:bookmarkStart w:id="52" w:name="_MON_1410263658"/>
    <w:bookmarkEnd w:id="52"/>
    <w:p w:rsidR="009F3F43" w:rsidRPr="005603E9" w:rsidRDefault="00B77885" w:rsidP="0020183B">
      <w:pPr>
        <w:pStyle w:val="BodyText"/>
        <w:rPr>
          <w:szCs w:val="18"/>
          <w:lang w:val="en-GB"/>
        </w:rPr>
      </w:pPr>
      <w:r w:rsidRPr="00003C63">
        <w:object w:dxaOrig="8605" w:dyaOrig="3655">
          <v:shape id="_x0000_i1064" type="#_x0000_t75" style="width:432.75pt;height:205.5pt" o:ole="" o:preferrelative="f">
            <v:imagedata r:id="rId107" o:title=""/>
            <o:lock v:ext="edit" aspectratio="f"/>
          </v:shape>
          <o:OLEObject Type="Embed" ProgID="Excel.Sheet.12" ShapeID="_x0000_i1064" DrawAspect="Content" ObjectID="_1448985868" r:id="rId108"/>
        </w:object>
      </w:r>
    </w:p>
    <w:p w:rsidR="00EA35AD" w:rsidRPr="005603E9" w:rsidRDefault="008D19CF">
      <w:pPr>
        <w:ind w:left="426"/>
        <w:jc w:val="both"/>
        <w:rPr>
          <w:sz w:val="18"/>
          <w:szCs w:val="18"/>
        </w:rPr>
      </w:pPr>
      <w:r w:rsidRPr="008D19CF">
        <w:rPr>
          <w:sz w:val="18"/>
          <w:szCs w:val="18"/>
        </w:rPr>
        <w:t xml:space="preserve">The difference between the balance sheet and the income statement arises because, according to Slovak legislation, certain items are not accounted for as a change in inventory but are directly recorded in other expense and income accounts. </w:t>
      </w:r>
    </w:p>
    <w:p w:rsidR="0020183B" w:rsidRPr="005603E9" w:rsidRDefault="0020183B" w:rsidP="0020183B">
      <w:pPr>
        <w:pStyle w:val="BodyText"/>
        <w:rPr>
          <w:szCs w:val="18"/>
          <w:lang w:val="en-GB"/>
        </w:rPr>
      </w:pPr>
    </w:p>
    <w:p w:rsidR="0020183B" w:rsidRPr="005603E9" w:rsidRDefault="0020183B" w:rsidP="0020183B">
      <w:pPr>
        <w:pStyle w:val="BodyText"/>
        <w:rPr>
          <w:szCs w:val="18"/>
          <w:lang w:val="en-GB"/>
        </w:rPr>
      </w:pPr>
    </w:p>
    <w:p w:rsidR="00490811" w:rsidRPr="005603E9" w:rsidRDefault="008D19CF">
      <w:pPr>
        <w:spacing w:after="200" w:line="276" w:lineRule="auto"/>
        <w:rPr>
          <w:b/>
          <w:sz w:val="18"/>
          <w:szCs w:val="18"/>
        </w:rPr>
      </w:pPr>
      <w:r w:rsidRPr="008D19CF">
        <w:rPr>
          <w:sz w:val="18"/>
          <w:szCs w:val="18"/>
        </w:rPr>
        <w:br w:type="page"/>
      </w:r>
    </w:p>
    <w:p w:rsidR="009D3E08" w:rsidRPr="00306151" w:rsidRDefault="0020183B" w:rsidP="009D3E08">
      <w:pPr>
        <w:pStyle w:val="Heading2"/>
      </w:pPr>
      <w:r w:rsidRPr="00306151">
        <w:lastRenderedPageBreak/>
        <w:t>Capitalized costs</w:t>
      </w:r>
      <w:r w:rsidR="009D3E08">
        <w:t>, o</w:t>
      </w:r>
      <w:r w:rsidR="009D3E08" w:rsidRPr="00306151">
        <w:t>ther operating income</w:t>
      </w:r>
      <w:r w:rsidR="009D3E08">
        <w:t>, f</w:t>
      </w:r>
      <w:r w:rsidR="009D3E08" w:rsidRPr="00306151">
        <w:t>inancial income</w:t>
      </w:r>
      <w:r w:rsidR="009D3E08">
        <w:t xml:space="preserve"> and extraordinary income</w:t>
      </w:r>
    </w:p>
    <w:p w:rsidR="00EA35AD" w:rsidRDefault="00EA35AD">
      <w:pPr>
        <w:pStyle w:val="Heading2"/>
        <w:numPr>
          <w:ilvl w:val="0"/>
          <w:numId w:val="0"/>
        </w:numPr>
      </w:pPr>
    </w:p>
    <w:p w:rsidR="0020183B" w:rsidRPr="00306151" w:rsidRDefault="0020183B" w:rsidP="0020183B">
      <w:pPr>
        <w:pStyle w:val="BodyText"/>
        <w:rPr>
          <w:lang w:val="en-GB"/>
        </w:rPr>
      </w:pPr>
    </w:p>
    <w:p w:rsidR="0020183B" w:rsidRDefault="009D3E08" w:rsidP="0020183B">
      <w:pPr>
        <w:pStyle w:val="BodyText"/>
        <w:rPr>
          <w:lang w:val="en-GB"/>
        </w:rPr>
      </w:pPr>
      <w:r>
        <w:rPr>
          <w:lang w:val="en-GB"/>
        </w:rPr>
        <w:t>Overview of c</w:t>
      </w:r>
      <w:r w:rsidR="0020183B" w:rsidRPr="00306151">
        <w:rPr>
          <w:lang w:val="en-GB"/>
        </w:rPr>
        <w:t>apitalized costs</w:t>
      </w:r>
      <w:r>
        <w:rPr>
          <w:lang w:val="en-GB"/>
        </w:rPr>
        <w:t>, other operating income, financial income and extraordinary income is</w:t>
      </w:r>
      <w:r w:rsidR="0020183B" w:rsidRPr="00306151">
        <w:rPr>
          <w:lang w:val="en-GB"/>
        </w:rPr>
        <w:t xml:space="preserve"> presented in the table below: </w:t>
      </w:r>
    </w:p>
    <w:p w:rsidR="00D56B14" w:rsidRDefault="00D56B14" w:rsidP="0020183B">
      <w:pPr>
        <w:pStyle w:val="BodyText"/>
        <w:rPr>
          <w:lang w:val="en-GB"/>
        </w:rPr>
      </w:pPr>
    </w:p>
    <w:p w:rsidR="00D56B14" w:rsidRDefault="00D56B14" w:rsidP="0020183B">
      <w:pPr>
        <w:pStyle w:val="BodyText"/>
        <w:rPr>
          <w:i/>
          <w:szCs w:val="18"/>
          <w:u w:val="single"/>
          <w:lang w:val="en-GB"/>
        </w:rPr>
      </w:pPr>
      <w:proofErr w:type="gramStart"/>
      <w:r>
        <w:rPr>
          <w:i/>
          <w:szCs w:val="18"/>
          <w:u w:val="single"/>
          <w:lang w:val="en-GB"/>
        </w:rPr>
        <w:t>(Mandatory information.</w:t>
      </w:r>
      <w:proofErr w:type="gramEnd"/>
      <w:r>
        <w:rPr>
          <w:i/>
          <w:szCs w:val="18"/>
          <w:u w:val="single"/>
          <w:lang w:val="en-GB"/>
        </w:rPr>
        <w:t xml:space="preserve"> The f</w:t>
      </w:r>
      <w:r w:rsidRPr="008D19CF">
        <w:rPr>
          <w:i/>
          <w:szCs w:val="18"/>
          <w:u w:val="single"/>
          <w:lang w:val="en-GB"/>
        </w:rPr>
        <w:t>orm a</w:t>
      </w:r>
      <w:r>
        <w:rPr>
          <w:i/>
          <w:szCs w:val="18"/>
          <w:u w:val="single"/>
          <w:lang w:val="en-GB"/>
        </w:rPr>
        <w:t xml:space="preserve">nd the way of presentation </w:t>
      </w:r>
      <w:proofErr w:type="gramStart"/>
      <w:r>
        <w:rPr>
          <w:i/>
          <w:szCs w:val="18"/>
          <w:u w:val="single"/>
          <w:lang w:val="en-GB"/>
        </w:rPr>
        <w:t>is</w:t>
      </w:r>
      <w:proofErr w:type="gramEnd"/>
      <w:r>
        <w:rPr>
          <w:i/>
          <w:szCs w:val="18"/>
          <w:u w:val="single"/>
          <w:lang w:val="en-GB"/>
        </w:rPr>
        <w:t xml:space="preserve"> not regulated</w:t>
      </w:r>
      <w:r w:rsidRPr="008D19CF">
        <w:rPr>
          <w:i/>
          <w:szCs w:val="18"/>
          <w:u w:val="single"/>
          <w:lang w:val="en-GB"/>
        </w:rPr>
        <w:t>. T</w:t>
      </w:r>
      <w:r>
        <w:rPr>
          <w:i/>
          <w:szCs w:val="18"/>
          <w:u w:val="single"/>
          <w:lang w:val="en-GB"/>
        </w:rPr>
        <w:t>his information should be deleted.)</w:t>
      </w:r>
    </w:p>
    <w:p w:rsidR="00D56B14" w:rsidRDefault="00D56B14" w:rsidP="0020183B">
      <w:pPr>
        <w:pStyle w:val="BodyText"/>
        <w:rPr>
          <w:i/>
          <w:szCs w:val="18"/>
          <w:u w:val="single"/>
          <w:lang w:val="en-GB"/>
        </w:rPr>
      </w:pPr>
    </w:p>
    <w:p w:rsidR="009F3F43" w:rsidRDefault="009F3F43" w:rsidP="0020183B">
      <w:pPr>
        <w:pStyle w:val="BodyText"/>
        <w:rPr>
          <w:lang w:val="en-GB"/>
        </w:rPr>
      </w:pPr>
    </w:p>
    <w:bookmarkStart w:id="53" w:name="_MON_1410263937"/>
    <w:bookmarkEnd w:id="53"/>
    <w:p w:rsidR="00F35255" w:rsidRDefault="00B77885" w:rsidP="006535AC">
      <w:pPr>
        <w:ind w:left="426"/>
      </w:pPr>
      <w:r w:rsidRPr="00C22B63">
        <w:rPr>
          <w:sz w:val="18"/>
          <w:lang w:val="sk-SK"/>
        </w:rPr>
        <w:object w:dxaOrig="8878" w:dyaOrig="7026">
          <v:shape id="_x0000_i1065" type="#_x0000_t75" style="width:431.25pt;height:379.5pt" o:ole="" o:preferrelative="f">
            <v:imagedata r:id="rId109" o:title=""/>
            <o:lock v:ext="edit" aspectratio="f"/>
          </v:shape>
          <o:OLEObject Type="Embed" ProgID="Excel.Sheet.12" ShapeID="_x0000_i1065" DrawAspect="Content" ObjectID="_1448985869" r:id="rId110"/>
        </w:object>
      </w:r>
    </w:p>
    <w:p w:rsidR="0081208E" w:rsidRDefault="0081208E" w:rsidP="00F35255">
      <w:pPr>
        <w:ind w:left="450"/>
        <w:jc w:val="both"/>
        <w:rPr>
          <w:sz w:val="18"/>
        </w:rPr>
      </w:pPr>
    </w:p>
    <w:p w:rsidR="00F35255" w:rsidRDefault="009E23DD" w:rsidP="00085A18">
      <w:pPr>
        <w:ind w:left="426"/>
        <w:jc w:val="both"/>
        <w:rPr>
          <w:sz w:val="18"/>
        </w:rPr>
      </w:pPr>
      <w:r>
        <w:rPr>
          <w:sz w:val="18"/>
        </w:rPr>
        <w:t>Incom</w:t>
      </w:r>
      <w:r w:rsidR="004E34C8">
        <w:rPr>
          <w:sz w:val="18"/>
        </w:rPr>
        <w:t xml:space="preserve">e from revaluation of derivatives relates to currency forward for the purchase of USD. For more information on the currency forward refer to part </w:t>
      </w:r>
      <w:r w:rsidR="004E34C8">
        <w:t>G.</w:t>
      </w:r>
      <w:r w:rsidR="00490811">
        <w:t>9</w:t>
      </w:r>
      <w:r w:rsidR="004E34C8">
        <w:t>.</w:t>
      </w:r>
    </w:p>
    <w:p w:rsidR="00F35255" w:rsidRDefault="00F35255" w:rsidP="00085A18">
      <w:pPr>
        <w:ind w:left="426"/>
        <w:jc w:val="both"/>
        <w:rPr>
          <w:sz w:val="18"/>
        </w:rPr>
      </w:pPr>
    </w:p>
    <w:p w:rsidR="00F35255" w:rsidRPr="00306151" w:rsidRDefault="00F35255" w:rsidP="00F35255">
      <w:pPr>
        <w:pStyle w:val="BodyText"/>
        <w:rPr>
          <w:lang w:val="en-GB"/>
        </w:rPr>
      </w:pPr>
      <w:r>
        <w:rPr>
          <w:lang w:val="en-GB"/>
        </w:rPr>
        <w:t>The income from t</w:t>
      </w:r>
      <w:r w:rsidRPr="00306151">
        <w:rPr>
          <w:lang w:val="en-GB"/>
        </w:rPr>
        <w:t xml:space="preserve">he </w:t>
      </w:r>
      <w:r>
        <w:rPr>
          <w:lang w:val="en-GB"/>
        </w:rPr>
        <w:t xml:space="preserve">difference between the acknowledged value of contribution in kind and carrying value of the contributed assets </w:t>
      </w:r>
      <w:r w:rsidRPr="00306151">
        <w:rPr>
          <w:lang w:val="en-GB"/>
        </w:rPr>
        <w:t xml:space="preserve"> includes the difference between the </w:t>
      </w:r>
      <w:r>
        <w:rPr>
          <w:lang w:val="en-GB"/>
        </w:rPr>
        <w:t>acknowledged</w:t>
      </w:r>
      <w:r w:rsidRPr="00306151">
        <w:rPr>
          <w:lang w:val="en-GB"/>
        </w:rPr>
        <w:t xml:space="preserve"> value and the carrying value of a contribution in kind to the company ABC </w:t>
      </w:r>
      <w:proofErr w:type="spellStart"/>
      <w:r w:rsidRPr="00306151">
        <w:rPr>
          <w:lang w:val="en-GB"/>
        </w:rPr>
        <w:t>Motoren</w:t>
      </w:r>
      <w:proofErr w:type="spellEnd"/>
      <w:r w:rsidRPr="00306151">
        <w:rPr>
          <w:lang w:val="en-GB"/>
        </w:rPr>
        <w:t xml:space="preserve"> SR, </w:t>
      </w:r>
      <w:r w:rsidR="00403A25">
        <w:rPr>
          <w:lang w:val="en-GB"/>
        </w:rPr>
        <w:t>s. r. o.</w:t>
      </w:r>
      <w:r w:rsidRPr="00306151">
        <w:rPr>
          <w:lang w:val="en-GB"/>
        </w:rPr>
        <w:t xml:space="preserve">, Martin. The </w:t>
      </w:r>
      <w:r>
        <w:rPr>
          <w:lang w:val="en-GB"/>
        </w:rPr>
        <w:t>acknowledged</w:t>
      </w:r>
      <w:r w:rsidRPr="00306151">
        <w:rPr>
          <w:lang w:val="en-GB"/>
        </w:rPr>
        <w:t xml:space="preserve"> value of the contribution in kind was</w:t>
      </w:r>
      <w:r>
        <w:rPr>
          <w:lang w:val="en-GB"/>
        </w:rPr>
        <w:t xml:space="preserve"> by</w:t>
      </w:r>
      <w:r w:rsidRPr="00306151">
        <w:rPr>
          <w:lang w:val="en-GB"/>
        </w:rPr>
        <w:t xml:space="preserve"> EUR 82</w:t>
      </w:r>
      <w:r>
        <w:rPr>
          <w:lang w:val="en-GB"/>
        </w:rPr>
        <w:t xml:space="preserve"> </w:t>
      </w:r>
      <w:r w:rsidRPr="00306151">
        <w:rPr>
          <w:lang w:val="en-GB"/>
        </w:rPr>
        <w:t xml:space="preserve">985 higher than its carrying value. Deferred tax relating to this transaction amounts to EUR </w:t>
      </w:r>
      <w:r w:rsidR="00D56B14">
        <w:rPr>
          <w:lang w:val="en-GB"/>
        </w:rPr>
        <w:t>18 257</w:t>
      </w:r>
      <w:r w:rsidRPr="00306151">
        <w:rPr>
          <w:lang w:val="en-GB"/>
        </w:rPr>
        <w:t xml:space="preserve">. </w:t>
      </w:r>
    </w:p>
    <w:p w:rsidR="004E34C8" w:rsidRPr="005603E9" w:rsidRDefault="004E34C8" w:rsidP="00F35255">
      <w:pPr>
        <w:pStyle w:val="BodyText"/>
        <w:ind w:left="0"/>
        <w:rPr>
          <w:szCs w:val="18"/>
          <w:lang w:val="en-GB"/>
        </w:rPr>
      </w:pPr>
    </w:p>
    <w:p w:rsidR="00F35255" w:rsidRPr="005603E9" w:rsidRDefault="00F35255" w:rsidP="006535AC">
      <w:pPr>
        <w:ind w:left="426"/>
        <w:rPr>
          <w:sz w:val="18"/>
          <w:szCs w:val="18"/>
        </w:rPr>
      </w:pPr>
    </w:p>
    <w:p w:rsidR="00490811" w:rsidRPr="005603E9" w:rsidRDefault="008D19CF">
      <w:pPr>
        <w:spacing w:after="200" w:line="276" w:lineRule="auto"/>
        <w:rPr>
          <w:b/>
          <w:sz w:val="18"/>
          <w:szCs w:val="18"/>
        </w:rPr>
      </w:pPr>
      <w:r w:rsidRPr="008D19CF">
        <w:rPr>
          <w:sz w:val="18"/>
          <w:szCs w:val="18"/>
        </w:rPr>
        <w:br w:type="page"/>
      </w:r>
    </w:p>
    <w:p w:rsidR="00500FA2" w:rsidRDefault="00500FA2" w:rsidP="00500FA2">
      <w:pPr>
        <w:pStyle w:val="Heading2"/>
      </w:pPr>
      <w:r>
        <w:lastRenderedPageBreak/>
        <w:t>Net turnover</w:t>
      </w:r>
    </w:p>
    <w:p w:rsidR="00500FA2" w:rsidRDefault="00500FA2" w:rsidP="00500FA2">
      <w:pPr>
        <w:pStyle w:val="BodyText"/>
      </w:pPr>
    </w:p>
    <w:p w:rsidR="00500FA2" w:rsidRDefault="00A113BA" w:rsidP="00500FA2">
      <w:pPr>
        <w:pStyle w:val="BodyText"/>
        <w:rPr>
          <w:lang w:val="en-US"/>
        </w:rPr>
      </w:pPr>
      <w:r w:rsidRPr="00A113BA">
        <w:rPr>
          <w:lang w:val="en-US"/>
        </w:rPr>
        <w:t xml:space="preserve">The net turnover of the Company for the purpose of determination of obligation to </w:t>
      </w:r>
      <w:r w:rsidR="00036230">
        <w:rPr>
          <w:lang w:val="en-US"/>
        </w:rPr>
        <w:t>have financial statements audited by an auditor</w:t>
      </w:r>
      <w:r w:rsidRPr="00A113BA">
        <w:rPr>
          <w:lang w:val="en-US"/>
        </w:rPr>
        <w:t xml:space="preserve"> </w:t>
      </w:r>
      <w:r w:rsidR="00DD3569">
        <w:rPr>
          <w:lang w:val="en-US"/>
        </w:rPr>
        <w:t>[</w:t>
      </w:r>
      <w:r w:rsidR="00036230">
        <w:rPr>
          <w:lang w:val="en-US"/>
        </w:rPr>
        <w:t>Article</w:t>
      </w:r>
      <w:r w:rsidRPr="00A113BA">
        <w:rPr>
          <w:lang w:val="en-US"/>
        </w:rPr>
        <w:t xml:space="preserve"> 19 </w:t>
      </w:r>
      <w:r w:rsidR="00036230">
        <w:rPr>
          <w:lang w:val="en-US"/>
        </w:rPr>
        <w:t>(</w:t>
      </w:r>
      <w:r w:rsidRPr="00A113BA">
        <w:rPr>
          <w:lang w:val="en-US"/>
        </w:rPr>
        <w:t>1</w:t>
      </w:r>
      <w:r w:rsidR="00036230">
        <w:rPr>
          <w:lang w:val="en-US"/>
        </w:rPr>
        <w:t>a) of the Act on Accounting</w:t>
      </w:r>
      <w:r w:rsidR="00DD3569">
        <w:rPr>
          <w:lang w:val="en-US"/>
        </w:rPr>
        <w:t>]</w:t>
      </w:r>
      <w:r w:rsidRPr="00A113BA">
        <w:rPr>
          <w:lang w:val="en-US"/>
        </w:rPr>
        <w:t xml:space="preserve"> </w:t>
      </w:r>
      <w:r w:rsidR="00036230">
        <w:rPr>
          <w:lang w:val="en-US"/>
        </w:rPr>
        <w:t>is shown in the table below</w:t>
      </w:r>
      <w:r w:rsidRPr="00A113BA">
        <w:rPr>
          <w:lang w:val="en-US"/>
        </w:rPr>
        <w:t>:</w:t>
      </w:r>
    </w:p>
    <w:p w:rsidR="00490811" w:rsidRPr="001074BD" w:rsidRDefault="00A75E87" w:rsidP="00490811">
      <w:pPr>
        <w:pStyle w:val="BodyText"/>
        <w:rPr>
          <w:i/>
          <w:szCs w:val="18"/>
          <w:u w:val="single"/>
          <w:lang w:val="en-GB"/>
        </w:rPr>
      </w:pPr>
      <w:r>
        <w:rPr>
          <w:i/>
          <w:szCs w:val="18"/>
          <w:u w:val="single"/>
          <w:lang w:val="en-GB"/>
        </w:rPr>
        <w:t>(</w:t>
      </w:r>
      <w:r w:rsidR="00490811"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90811" w:rsidRPr="001074BD">
        <w:rPr>
          <w:i/>
          <w:szCs w:val="18"/>
          <w:u w:val="single"/>
          <w:lang w:val="en-GB"/>
        </w:rPr>
        <w:t>.</w:t>
      </w:r>
      <w:r>
        <w:rPr>
          <w:i/>
          <w:szCs w:val="18"/>
          <w:u w:val="single"/>
          <w:lang w:val="en-GB"/>
        </w:rPr>
        <w:t>)</w:t>
      </w:r>
    </w:p>
    <w:p w:rsidR="004E34C8" w:rsidRDefault="004E34C8" w:rsidP="00500FA2">
      <w:pPr>
        <w:pStyle w:val="BodyText"/>
        <w:rPr>
          <w:lang w:val="en-US"/>
        </w:rPr>
      </w:pPr>
    </w:p>
    <w:bookmarkStart w:id="54" w:name="_MON_1410264058"/>
    <w:bookmarkEnd w:id="54"/>
    <w:p w:rsidR="004E34C8" w:rsidRPr="00036230" w:rsidRDefault="00B77885" w:rsidP="00500FA2">
      <w:pPr>
        <w:pStyle w:val="BodyText"/>
        <w:rPr>
          <w:lang w:val="en-US"/>
        </w:rPr>
      </w:pPr>
      <w:r>
        <w:object w:dxaOrig="8569" w:dyaOrig="2370">
          <v:shape id="_x0000_i1066" type="#_x0000_t75" style="width:431.25pt;height:132.75pt" o:ole="" o:preferrelative="f">
            <v:imagedata r:id="rId111" o:title=""/>
            <o:lock v:ext="edit" aspectratio="f"/>
          </v:shape>
          <o:OLEObject Type="Embed" ProgID="Excel.Sheet.12" ShapeID="_x0000_i1066" DrawAspect="Content" ObjectID="_1448985870" r:id="rId112"/>
        </w:object>
      </w:r>
    </w:p>
    <w:p w:rsidR="00986FC3" w:rsidRPr="005603E9" w:rsidRDefault="008D19CF">
      <w:pPr>
        <w:spacing w:after="200" w:line="276" w:lineRule="auto"/>
        <w:rPr>
          <w:b/>
          <w:caps/>
          <w:sz w:val="18"/>
          <w:szCs w:val="18"/>
        </w:rPr>
      </w:pPr>
      <w:r w:rsidRPr="008D19CF">
        <w:rPr>
          <w:sz w:val="18"/>
          <w:szCs w:val="18"/>
        </w:rPr>
        <w:br w:type="page"/>
      </w:r>
    </w:p>
    <w:p w:rsidR="001D38A6" w:rsidRPr="00306151" w:rsidRDefault="001D38A6" w:rsidP="001D38A6">
      <w:pPr>
        <w:pStyle w:val="Heading1"/>
      </w:pPr>
      <w:r w:rsidRPr="00306151">
        <w:lastRenderedPageBreak/>
        <w:t>INFORMATION about EXPENSES</w:t>
      </w:r>
    </w:p>
    <w:p w:rsidR="001D38A6" w:rsidRPr="00306151" w:rsidRDefault="001D38A6" w:rsidP="001D38A6">
      <w:pPr>
        <w:pStyle w:val="BodyText"/>
        <w:rPr>
          <w:lang w:val="en-GB"/>
        </w:rPr>
      </w:pPr>
    </w:p>
    <w:p w:rsidR="001D38A6" w:rsidRPr="00306151" w:rsidRDefault="001D38A6" w:rsidP="001D38A6">
      <w:pPr>
        <w:pStyle w:val="Heading2"/>
        <w:numPr>
          <w:ilvl w:val="0"/>
          <w:numId w:val="11"/>
        </w:numPr>
      </w:pPr>
      <w:r w:rsidRPr="00306151">
        <w:t>Costs of services provided</w:t>
      </w:r>
      <w:r w:rsidR="005317AF">
        <w:t xml:space="preserve">, other operating expenses, financial and extraordinary expenses </w:t>
      </w:r>
    </w:p>
    <w:p w:rsidR="001D38A6" w:rsidRPr="005603E9" w:rsidRDefault="001D38A6" w:rsidP="001D38A6">
      <w:pPr>
        <w:rPr>
          <w:sz w:val="18"/>
          <w:szCs w:val="18"/>
        </w:rPr>
      </w:pPr>
    </w:p>
    <w:p w:rsidR="001D38A6" w:rsidRPr="006D3048" w:rsidRDefault="005317AF" w:rsidP="001D38A6">
      <w:pPr>
        <w:pStyle w:val="BodyText"/>
        <w:rPr>
          <w:b/>
          <w:lang w:val="en-GB"/>
        </w:rPr>
      </w:pPr>
      <w:r>
        <w:rPr>
          <w:lang w:val="en-GB"/>
        </w:rPr>
        <w:t>Overview of c</w:t>
      </w:r>
      <w:r w:rsidR="001D38A6" w:rsidRPr="00306151">
        <w:rPr>
          <w:lang w:val="en-GB"/>
        </w:rPr>
        <w:t>osts of services provided</w:t>
      </w:r>
      <w:r>
        <w:rPr>
          <w:lang w:val="en-GB"/>
        </w:rPr>
        <w:t xml:space="preserve">, </w:t>
      </w:r>
      <w:r w:rsidRPr="005317AF">
        <w:rPr>
          <w:lang w:val="en-GB"/>
        </w:rPr>
        <w:t>other operating expenses, financial and extraordinary expenses</w:t>
      </w:r>
      <w:r>
        <w:rPr>
          <w:lang w:val="en-GB"/>
        </w:rPr>
        <w:t xml:space="preserve"> is</w:t>
      </w:r>
      <w:r w:rsidR="001D38A6" w:rsidRPr="00306151">
        <w:rPr>
          <w:lang w:val="en-GB"/>
        </w:rPr>
        <w:t xml:space="preserve"> presented in the table below:</w:t>
      </w:r>
    </w:p>
    <w:p w:rsidR="00AF141E" w:rsidRDefault="00AF141E" w:rsidP="001D38A6">
      <w:pPr>
        <w:pStyle w:val="BodyText"/>
        <w:rPr>
          <w:lang w:val="en-GB"/>
        </w:rPr>
      </w:pPr>
    </w:p>
    <w:p w:rsidR="004B0468" w:rsidRPr="00407E4C" w:rsidRDefault="00A75E87" w:rsidP="004B0468">
      <w:pPr>
        <w:pStyle w:val="BodyText"/>
        <w:rPr>
          <w:i/>
          <w:szCs w:val="18"/>
          <w:u w:val="single"/>
          <w:lang w:val="en-GB"/>
        </w:rPr>
      </w:pPr>
      <w:proofErr w:type="gramStart"/>
      <w:r>
        <w:rPr>
          <w:i/>
          <w:szCs w:val="18"/>
          <w:u w:val="single"/>
          <w:lang w:val="en-GB"/>
        </w:rPr>
        <w:t>(</w:t>
      </w:r>
      <w:r w:rsidR="00AF141E">
        <w:rPr>
          <w:i/>
          <w:szCs w:val="18"/>
          <w:u w:val="single"/>
          <w:lang w:val="en-GB"/>
        </w:rPr>
        <w:t>Mandatory information.</w:t>
      </w:r>
      <w:proofErr w:type="gramEnd"/>
      <w:r w:rsidR="00AF141E">
        <w:rPr>
          <w:i/>
          <w:szCs w:val="18"/>
          <w:u w:val="single"/>
          <w:lang w:val="en-GB"/>
        </w:rPr>
        <w:t xml:space="preserve"> The f</w:t>
      </w:r>
      <w:r w:rsidR="00AF141E" w:rsidRPr="008D19CF">
        <w:rPr>
          <w:i/>
          <w:szCs w:val="18"/>
          <w:u w:val="single"/>
          <w:lang w:val="en-GB"/>
        </w:rPr>
        <w:t>orm a</w:t>
      </w:r>
      <w:r w:rsidR="00AF141E">
        <w:rPr>
          <w:i/>
          <w:szCs w:val="18"/>
          <w:u w:val="single"/>
          <w:lang w:val="en-GB"/>
        </w:rPr>
        <w:t xml:space="preserve">nd the way of presentation </w:t>
      </w:r>
      <w:proofErr w:type="gramStart"/>
      <w:r w:rsidR="00AF141E">
        <w:rPr>
          <w:i/>
          <w:szCs w:val="18"/>
          <w:u w:val="single"/>
          <w:lang w:val="en-GB"/>
        </w:rPr>
        <w:t>is</w:t>
      </w:r>
      <w:proofErr w:type="gramEnd"/>
      <w:r w:rsidR="00AF141E">
        <w:rPr>
          <w:i/>
          <w:szCs w:val="18"/>
          <w:u w:val="single"/>
          <w:lang w:val="en-GB"/>
        </w:rPr>
        <w:t xml:space="preserve"> not regulated </w:t>
      </w:r>
      <w:r w:rsidR="00073BC8" w:rsidRPr="00073BC8">
        <w:rPr>
          <w:b/>
          <w:i/>
          <w:szCs w:val="18"/>
          <w:u w:val="single"/>
          <w:lang w:val="en-GB"/>
        </w:rPr>
        <w:t xml:space="preserve">except </w:t>
      </w:r>
      <w:r w:rsidR="00AF141E">
        <w:rPr>
          <w:i/>
          <w:szCs w:val="18"/>
          <w:u w:val="single"/>
          <w:lang w:val="en-GB"/>
        </w:rPr>
        <w:t xml:space="preserve">of information about costs related to auditor, audit company. </w:t>
      </w:r>
      <w:r w:rsidR="004B0468" w:rsidRPr="00407E4C">
        <w:rPr>
          <w:i/>
          <w:szCs w:val="18"/>
          <w:u w:val="single"/>
          <w:lang w:val="en-GB"/>
        </w:rPr>
        <w:t xml:space="preserve">This information </w:t>
      </w:r>
      <w:r w:rsidR="00A10DCA">
        <w:rPr>
          <w:i/>
          <w:szCs w:val="18"/>
          <w:u w:val="single"/>
          <w:lang w:val="en-GB"/>
        </w:rPr>
        <w:t>should be deleted</w:t>
      </w:r>
      <w:r w:rsidR="004B0468" w:rsidRPr="00407E4C">
        <w:rPr>
          <w:i/>
          <w:szCs w:val="18"/>
          <w:u w:val="single"/>
          <w:lang w:val="en-GB"/>
        </w:rPr>
        <w:t>.</w:t>
      </w:r>
      <w:r>
        <w:rPr>
          <w:i/>
          <w:szCs w:val="18"/>
          <w:u w:val="single"/>
          <w:lang w:val="en-GB"/>
        </w:rPr>
        <w:t>)</w:t>
      </w:r>
    </w:p>
    <w:p w:rsidR="005317AF" w:rsidRDefault="005317AF" w:rsidP="001D38A6">
      <w:pPr>
        <w:pStyle w:val="BodyText"/>
        <w:rPr>
          <w:lang w:val="en-GB"/>
        </w:rPr>
      </w:pPr>
    </w:p>
    <w:bookmarkStart w:id="55" w:name="_MON_1410264252"/>
    <w:bookmarkEnd w:id="55"/>
    <w:p w:rsidR="005317AF" w:rsidRPr="00306151" w:rsidRDefault="004F1C68" w:rsidP="001D38A6">
      <w:pPr>
        <w:pStyle w:val="BodyText"/>
        <w:rPr>
          <w:lang w:val="en-GB"/>
        </w:rPr>
      </w:pPr>
      <w:r>
        <w:object w:dxaOrig="8684" w:dyaOrig="9207">
          <v:shape id="_x0000_i1067" type="#_x0000_t75" style="width:431.25pt;height:511.5pt" o:ole="" o:preferrelative="f">
            <v:imagedata r:id="rId113" o:title=""/>
            <o:lock v:ext="edit" aspectratio="f"/>
          </v:shape>
          <o:OLEObject Type="Embed" ProgID="Excel.Sheet.12" ShapeID="_x0000_i1067" DrawAspect="Content" ObjectID="_1448985871" r:id="rId114"/>
        </w:object>
      </w:r>
    </w:p>
    <w:p w:rsidR="004D2361" w:rsidRPr="005603E9" w:rsidRDefault="004D2361" w:rsidP="001D38A6">
      <w:pPr>
        <w:pStyle w:val="BodyText"/>
        <w:rPr>
          <w:szCs w:val="18"/>
          <w:lang w:val="en-GB"/>
        </w:rPr>
      </w:pPr>
    </w:p>
    <w:p w:rsidR="004D2361" w:rsidRPr="005603E9" w:rsidRDefault="004D2361">
      <w:pPr>
        <w:rPr>
          <w:sz w:val="18"/>
          <w:szCs w:val="18"/>
        </w:rPr>
      </w:pPr>
    </w:p>
    <w:p w:rsidR="00C13522" w:rsidRPr="005603E9" w:rsidRDefault="00C13522" w:rsidP="00B012B9">
      <w:pPr>
        <w:ind w:left="426"/>
        <w:rPr>
          <w:sz w:val="18"/>
          <w:szCs w:val="18"/>
        </w:rPr>
      </w:pPr>
    </w:p>
    <w:p w:rsidR="00500761" w:rsidRPr="005603E9" w:rsidRDefault="00500761" w:rsidP="00B012B9">
      <w:pPr>
        <w:ind w:left="426"/>
        <w:rPr>
          <w:sz w:val="18"/>
          <w:szCs w:val="18"/>
        </w:rPr>
      </w:pPr>
    </w:p>
    <w:p w:rsidR="00500761" w:rsidRDefault="00500761" w:rsidP="00B012B9">
      <w:pPr>
        <w:ind w:left="426"/>
      </w:pPr>
    </w:p>
    <w:p w:rsidR="001D38A6" w:rsidRPr="00306151" w:rsidRDefault="001D38A6" w:rsidP="001D38A6">
      <w:pPr>
        <w:pStyle w:val="Heading1"/>
      </w:pPr>
      <w:r w:rsidRPr="00306151">
        <w:t>INFORMATION about INCOME TAXES</w:t>
      </w:r>
    </w:p>
    <w:p w:rsidR="001D38A6" w:rsidRPr="00306151" w:rsidRDefault="001D38A6" w:rsidP="001D38A6">
      <w:pPr>
        <w:pStyle w:val="BodyText"/>
        <w:rPr>
          <w:lang w:val="en-GB"/>
        </w:rPr>
      </w:pPr>
    </w:p>
    <w:p w:rsidR="001D38A6" w:rsidRDefault="001D38A6" w:rsidP="001D38A6">
      <w:pPr>
        <w:pStyle w:val="BodyText"/>
        <w:rPr>
          <w:lang w:val="en-GB"/>
        </w:rPr>
      </w:pPr>
      <w:r w:rsidRPr="00306151">
        <w:rPr>
          <w:lang w:val="en-GB"/>
        </w:rPr>
        <w:t>A reconciliation of the effective tax rate is shown in the table below:</w:t>
      </w:r>
    </w:p>
    <w:p w:rsidR="004B0468" w:rsidRPr="001074BD" w:rsidRDefault="00A75E87" w:rsidP="004B0468">
      <w:pPr>
        <w:pStyle w:val="BodyText"/>
        <w:rPr>
          <w:i/>
          <w:szCs w:val="18"/>
          <w:u w:val="single"/>
          <w:lang w:val="en-GB"/>
        </w:rPr>
      </w:pPr>
      <w:r>
        <w:rPr>
          <w:i/>
          <w:szCs w:val="18"/>
          <w:u w:val="single"/>
          <w:lang w:val="en-GB"/>
        </w:rPr>
        <w:t>(</w:t>
      </w:r>
      <w:r w:rsidR="004B0468"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B0468" w:rsidRPr="001074BD">
        <w:rPr>
          <w:i/>
          <w:szCs w:val="18"/>
          <w:u w:val="single"/>
          <w:lang w:val="en-GB"/>
        </w:rPr>
        <w:t>.</w:t>
      </w:r>
      <w:r>
        <w:rPr>
          <w:i/>
          <w:szCs w:val="18"/>
          <w:u w:val="single"/>
          <w:lang w:val="en-GB"/>
        </w:rPr>
        <w:t>)</w:t>
      </w:r>
    </w:p>
    <w:p w:rsidR="004D2361" w:rsidRPr="00306151" w:rsidRDefault="004D2361" w:rsidP="001D38A6">
      <w:pPr>
        <w:pStyle w:val="BodyText"/>
        <w:rPr>
          <w:lang w:val="en-GB"/>
        </w:rPr>
      </w:pPr>
    </w:p>
    <w:bookmarkStart w:id="56" w:name="_MON_1410264571"/>
    <w:bookmarkEnd w:id="56"/>
    <w:p w:rsidR="004D2361" w:rsidRDefault="00C03BFC" w:rsidP="00EA35AD">
      <w:pPr>
        <w:ind w:firstLine="426"/>
      </w:pPr>
      <w:r>
        <w:object w:dxaOrig="8909" w:dyaOrig="4683">
          <v:shape id="_x0000_i1068" type="#_x0000_t75" style="width:440.25pt;height:258.75pt" o:ole="" o:preferrelative="f">
            <v:imagedata r:id="rId115" o:title=""/>
            <o:lock v:ext="edit" aspectratio="f"/>
          </v:shape>
          <o:OLEObject Type="Embed" ProgID="Excel.Sheet.12" ShapeID="_x0000_i1068" DrawAspect="Content" ObjectID="_1448985872" r:id="rId116"/>
        </w:object>
      </w:r>
    </w:p>
    <w:p w:rsidR="00720F85" w:rsidRDefault="001D38A6">
      <w:pPr>
        <w:pStyle w:val="BodyText"/>
        <w:rPr>
          <w:lang w:val="en-GB"/>
        </w:rPr>
      </w:pPr>
      <w:r w:rsidRPr="00306151">
        <w:rPr>
          <w:lang w:val="en-GB"/>
        </w:rPr>
        <w:t>Other information about deferred taxes:</w:t>
      </w:r>
    </w:p>
    <w:p w:rsidR="004B0468" w:rsidRPr="001074BD" w:rsidRDefault="00A75E87" w:rsidP="004B0468">
      <w:pPr>
        <w:pStyle w:val="BodyText"/>
        <w:rPr>
          <w:i/>
          <w:szCs w:val="18"/>
          <w:u w:val="single"/>
          <w:lang w:val="en-GB"/>
        </w:rPr>
      </w:pPr>
      <w:r>
        <w:rPr>
          <w:i/>
          <w:szCs w:val="18"/>
          <w:u w:val="single"/>
          <w:lang w:val="en-GB"/>
        </w:rPr>
        <w:t>(</w:t>
      </w:r>
      <w:r w:rsidR="004B0468" w:rsidRPr="001074BD">
        <w:rPr>
          <w:i/>
          <w:szCs w:val="18"/>
          <w:u w:val="single"/>
          <w:lang w:val="en-GB"/>
        </w:rPr>
        <w:t xml:space="preserve">The content, the number of lines and columns in the table may not be changed. This information </w:t>
      </w:r>
      <w:r w:rsidR="00A10DCA">
        <w:rPr>
          <w:i/>
          <w:szCs w:val="18"/>
          <w:u w:val="single"/>
          <w:lang w:val="en-GB"/>
        </w:rPr>
        <w:t>should be deleted</w:t>
      </w:r>
      <w:r w:rsidR="004B0468" w:rsidRPr="001074BD">
        <w:rPr>
          <w:i/>
          <w:szCs w:val="18"/>
          <w:u w:val="single"/>
          <w:lang w:val="en-GB"/>
        </w:rPr>
        <w:t>.</w:t>
      </w:r>
      <w:r>
        <w:rPr>
          <w:i/>
          <w:szCs w:val="18"/>
          <w:u w:val="single"/>
          <w:lang w:val="en-GB"/>
        </w:rPr>
        <w:t>)</w:t>
      </w:r>
    </w:p>
    <w:bookmarkStart w:id="57" w:name="_MON_1410264619"/>
    <w:bookmarkEnd w:id="57"/>
    <w:p w:rsidR="00EA35AD" w:rsidRDefault="006D3048">
      <w:pPr>
        <w:ind w:left="426"/>
      </w:pPr>
      <w:r>
        <w:object w:dxaOrig="8959" w:dyaOrig="5682">
          <v:shape id="_x0000_i1069" type="#_x0000_t75" style="width:431.25pt;height:306pt" o:ole="">
            <v:imagedata r:id="rId117" o:title=""/>
            <o:lock v:ext="edit" aspectratio="f"/>
          </v:shape>
          <o:OLEObject Type="Embed" ProgID="Excel.Sheet.12" ShapeID="_x0000_i1069" DrawAspect="Content" ObjectID="_1448985873" r:id="rId118"/>
        </w:object>
      </w:r>
    </w:p>
    <w:p w:rsidR="001D38A6" w:rsidRPr="00306151" w:rsidRDefault="001D38A6" w:rsidP="001D38A6">
      <w:pPr>
        <w:pStyle w:val="Heading1"/>
      </w:pPr>
      <w:r w:rsidRPr="00306151">
        <w:lastRenderedPageBreak/>
        <w:t>INFORMATION about DATA IN OFF-BALANCE SHEET ACCOUNTS</w:t>
      </w:r>
    </w:p>
    <w:p w:rsidR="001D38A6" w:rsidRDefault="001D38A6" w:rsidP="001D38A6">
      <w:pPr>
        <w:pStyle w:val="BodyText"/>
        <w:rPr>
          <w:lang w:val="en-GB"/>
        </w:rPr>
      </w:pPr>
    </w:p>
    <w:p w:rsidR="00635943" w:rsidRPr="00F87298" w:rsidRDefault="00073BC8">
      <w:pPr>
        <w:pStyle w:val="Heading2"/>
        <w:numPr>
          <w:ilvl w:val="0"/>
          <w:numId w:val="0"/>
        </w:numPr>
        <w:ind w:left="360"/>
        <w:rPr>
          <w:i/>
          <w:u w:val="single"/>
        </w:rPr>
      </w:pPr>
      <w:r w:rsidRPr="00073BC8">
        <w:rPr>
          <w:i/>
          <w:u w:val="single"/>
        </w:rPr>
        <w:t>Leasehold property</w:t>
      </w:r>
    </w:p>
    <w:p w:rsidR="001D38A6" w:rsidRPr="00306151" w:rsidRDefault="001D38A6" w:rsidP="001D38A6">
      <w:pPr>
        <w:pStyle w:val="BodyText"/>
        <w:rPr>
          <w:lang w:val="en-GB"/>
        </w:rPr>
      </w:pPr>
    </w:p>
    <w:p w:rsidR="00AC45EA" w:rsidRPr="00AC45EA" w:rsidRDefault="001D38A6" w:rsidP="00AC45EA">
      <w:pPr>
        <w:pStyle w:val="BodyText"/>
        <w:rPr>
          <w:lang w:val="en-GB"/>
        </w:rPr>
      </w:pPr>
      <w:r w:rsidRPr="00AC45EA">
        <w:rPr>
          <w:lang w:val="en-GB"/>
        </w:rPr>
        <w:t xml:space="preserve">The Company leases (operating lease) a production line from a related party. The lease will expire in </w:t>
      </w:r>
      <w:r w:rsidR="00655E9C" w:rsidRPr="00AC45EA">
        <w:rPr>
          <w:lang w:val="en-GB"/>
        </w:rPr>
        <w:t>201</w:t>
      </w:r>
      <w:r w:rsidR="00B77885">
        <w:rPr>
          <w:lang w:val="en-GB"/>
        </w:rPr>
        <w:t>6</w:t>
      </w:r>
      <w:r w:rsidR="00365CDD">
        <w:rPr>
          <w:lang w:val="en-GB"/>
        </w:rPr>
        <w:t xml:space="preserve">. Annual leasing costs are approximately EUR </w:t>
      </w:r>
      <w:r w:rsidR="008D19CF" w:rsidRPr="008D19CF">
        <w:rPr>
          <w:lang w:val="en-GB"/>
        </w:rPr>
        <w:t>170 000. Leasing liabilities recorded on off-balance sheet accounts are in the amount of EUR 510 000 (201</w:t>
      </w:r>
      <w:r w:rsidR="00B77885">
        <w:rPr>
          <w:lang w:val="en-GB"/>
        </w:rPr>
        <w:t>2</w:t>
      </w:r>
      <w:r w:rsidR="008D19CF" w:rsidRPr="008D19CF">
        <w:rPr>
          <w:lang w:val="en-GB"/>
        </w:rPr>
        <w:t>: EUR 680 000).</w:t>
      </w:r>
    </w:p>
    <w:p w:rsidR="001D38A6" w:rsidRPr="00AC45EA" w:rsidRDefault="001D38A6" w:rsidP="001D38A6">
      <w:pPr>
        <w:pStyle w:val="BodyText"/>
        <w:rPr>
          <w:lang w:val="en-GB"/>
        </w:rPr>
      </w:pPr>
    </w:p>
    <w:p w:rsidR="00AC45EA" w:rsidRPr="00AC45EA" w:rsidRDefault="008D19CF" w:rsidP="00AC45EA">
      <w:pPr>
        <w:pStyle w:val="BodyText"/>
        <w:rPr>
          <w:lang w:val="en-GB"/>
        </w:rPr>
      </w:pPr>
      <w:r w:rsidRPr="008D19CF">
        <w:rPr>
          <w:lang w:val="en-GB"/>
        </w:rPr>
        <w:t xml:space="preserve">Value of leased property is stated at fair value that was established by the court expert (alternatively: </w:t>
      </w:r>
      <w:r w:rsidR="00264F25">
        <w:rPr>
          <w:lang w:val="en-GB"/>
        </w:rPr>
        <w:t>professional estimate etc.</w:t>
      </w:r>
      <w:r w:rsidRPr="008D19CF">
        <w:rPr>
          <w:lang w:val="en-GB"/>
        </w:rPr>
        <w:t xml:space="preserve">). </w:t>
      </w:r>
    </w:p>
    <w:p w:rsidR="00AC45EA" w:rsidRPr="00AC45EA" w:rsidRDefault="00264F25" w:rsidP="00AC45EA">
      <w:pPr>
        <w:pStyle w:val="BodyText"/>
        <w:rPr>
          <w:lang w:val="en-GB"/>
        </w:rPr>
      </w:pPr>
      <w:r>
        <w:rPr>
          <w:i/>
          <w:u w:val="single"/>
          <w:lang w:val="en-GB"/>
        </w:rPr>
        <w:t>Alternative wording</w:t>
      </w:r>
      <w:r w:rsidR="008D19CF" w:rsidRPr="008D19CF">
        <w:rPr>
          <w:i/>
          <w:u w:val="single"/>
          <w:lang w:val="en-GB"/>
        </w:rPr>
        <w:t>:</w:t>
      </w:r>
      <w:r w:rsidR="008D19CF" w:rsidRPr="008D19CF">
        <w:rPr>
          <w:lang w:val="en-GB"/>
        </w:rPr>
        <w:t xml:space="preserve"> </w:t>
      </w:r>
      <w:r>
        <w:rPr>
          <w:lang w:val="en-GB"/>
        </w:rPr>
        <w:t>The Company does not know the value of leased assets and the costs of</w:t>
      </w:r>
      <w:r w:rsidR="00392CC8">
        <w:rPr>
          <w:lang w:val="en-GB"/>
        </w:rPr>
        <w:t xml:space="preserve"> obtaining will outweigh the benefit</w:t>
      </w:r>
      <w:r>
        <w:rPr>
          <w:lang w:val="en-GB"/>
        </w:rPr>
        <w:t>.</w:t>
      </w:r>
      <w:r w:rsidR="008D19CF" w:rsidRPr="008D19CF">
        <w:rPr>
          <w:lang w:val="en-GB"/>
        </w:rPr>
        <w:t xml:space="preserve"> </w:t>
      </w:r>
    </w:p>
    <w:p w:rsidR="00AC45EA" w:rsidRPr="00AC45EA" w:rsidRDefault="00AC45EA" w:rsidP="001D38A6">
      <w:pPr>
        <w:pStyle w:val="BodyText"/>
        <w:rPr>
          <w:lang w:val="en-GB"/>
        </w:rPr>
      </w:pPr>
    </w:p>
    <w:p w:rsidR="00264F25" w:rsidRPr="00264F25" w:rsidRDefault="00365CDD" w:rsidP="00264F25">
      <w:pPr>
        <w:pStyle w:val="BodyText"/>
        <w:rPr>
          <w:lang w:val="en-GB"/>
        </w:rPr>
      </w:pPr>
      <w:r>
        <w:rPr>
          <w:lang w:val="en-GB"/>
        </w:rPr>
        <w:t>The Company leases part of the administrative premises (580 m²) from a third party. The lease will expire in 201</w:t>
      </w:r>
      <w:r w:rsidR="00B77885">
        <w:rPr>
          <w:lang w:val="en-GB"/>
        </w:rPr>
        <w:t>7</w:t>
      </w:r>
      <w:r>
        <w:rPr>
          <w:lang w:val="en-GB"/>
        </w:rPr>
        <w:t xml:space="preserve"> with a possibility of termination in specified cases. The notice period is six months before the end of the calendar year.</w:t>
      </w:r>
      <w:r w:rsidR="00264F25">
        <w:rPr>
          <w:lang w:val="en-GB"/>
        </w:rPr>
        <w:t xml:space="preserve"> </w:t>
      </w:r>
      <w:r>
        <w:rPr>
          <w:lang w:val="en-GB"/>
        </w:rPr>
        <w:t xml:space="preserve">Annual leasing costs are EUR 86 300. Lease liabilities </w:t>
      </w:r>
      <w:r w:rsidR="008D19CF" w:rsidRPr="008D19CF">
        <w:rPr>
          <w:lang w:val="en-GB"/>
        </w:rPr>
        <w:t>recorded on off-balance sheet accounts amount to EUR 345 200 (201</w:t>
      </w:r>
      <w:r w:rsidR="00B77885">
        <w:rPr>
          <w:lang w:val="en-GB"/>
        </w:rPr>
        <w:t>2</w:t>
      </w:r>
      <w:r w:rsidR="008D19CF" w:rsidRPr="008D19CF">
        <w:rPr>
          <w:lang w:val="en-GB"/>
        </w:rPr>
        <w:t>: EUR 431 500).</w:t>
      </w:r>
    </w:p>
    <w:p w:rsidR="001D38A6" w:rsidRPr="00264F25" w:rsidRDefault="001D38A6" w:rsidP="001D38A6">
      <w:pPr>
        <w:pStyle w:val="BodyText"/>
        <w:rPr>
          <w:lang w:val="en-GB"/>
        </w:rPr>
      </w:pPr>
    </w:p>
    <w:p w:rsidR="00635943" w:rsidRPr="00F87298" w:rsidRDefault="00073BC8">
      <w:pPr>
        <w:pStyle w:val="Heading2"/>
        <w:numPr>
          <w:ilvl w:val="0"/>
          <w:numId w:val="0"/>
        </w:numPr>
        <w:ind w:left="360"/>
        <w:rPr>
          <w:i/>
          <w:u w:val="single"/>
        </w:rPr>
      </w:pPr>
      <w:r w:rsidRPr="00073BC8">
        <w:rPr>
          <w:i/>
          <w:u w:val="single"/>
        </w:rPr>
        <w:t>Property leased to other parties</w:t>
      </w:r>
    </w:p>
    <w:p w:rsidR="001D38A6" w:rsidRPr="00306151" w:rsidRDefault="001D38A6" w:rsidP="001D38A6">
      <w:pPr>
        <w:pStyle w:val="BodyText"/>
        <w:rPr>
          <w:lang w:val="en-GB"/>
        </w:rPr>
      </w:pPr>
    </w:p>
    <w:p w:rsidR="00264F25" w:rsidRDefault="001D38A6" w:rsidP="00264F25">
      <w:pPr>
        <w:pStyle w:val="BodyText"/>
      </w:pPr>
      <w:r w:rsidRPr="00306151">
        <w:rPr>
          <w:lang w:val="en-GB"/>
        </w:rPr>
        <w:t>The Company leases part of the production hall (1</w:t>
      </w:r>
      <w:r>
        <w:rPr>
          <w:lang w:val="en-GB"/>
        </w:rPr>
        <w:t xml:space="preserve"> </w:t>
      </w:r>
      <w:r w:rsidRPr="00306151">
        <w:rPr>
          <w:lang w:val="en-GB"/>
        </w:rPr>
        <w:t>240 m</w:t>
      </w:r>
      <w:r w:rsidRPr="00306151">
        <w:rPr>
          <w:vertAlign w:val="superscript"/>
          <w:lang w:val="en-GB"/>
        </w:rPr>
        <w:t>2</w:t>
      </w:r>
      <w:r w:rsidRPr="00306151">
        <w:rPr>
          <w:lang w:val="en-GB"/>
        </w:rPr>
        <w:t>) to a third party for production purposes. Annual leasing income is approximately EUR 13</w:t>
      </w:r>
      <w:r>
        <w:rPr>
          <w:lang w:val="en-GB"/>
        </w:rPr>
        <w:t xml:space="preserve"> </w:t>
      </w:r>
      <w:r w:rsidRPr="00306151">
        <w:rPr>
          <w:lang w:val="en-GB"/>
        </w:rPr>
        <w:t xml:space="preserve">300. The lease agreement will expire in </w:t>
      </w:r>
      <w:r w:rsidR="00655E9C">
        <w:rPr>
          <w:lang w:val="en-GB"/>
        </w:rPr>
        <w:t>201</w:t>
      </w:r>
      <w:r w:rsidR="00B77885">
        <w:rPr>
          <w:lang w:val="en-GB"/>
        </w:rPr>
        <w:t>6</w:t>
      </w:r>
      <w:r w:rsidRPr="00306151">
        <w:rPr>
          <w:lang w:val="en-GB"/>
        </w:rPr>
        <w:t xml:space="preserve">. The leased part of the production hall is presented as property, plant and equipment in the balance sheet. </w:t>
      </w:r>
      <w:r w:rsidR="005A46D6">
        <w:rPr>
          <w:lang w:val="en-GB"/>
        </w:rPr>
        <w:t xml:space="preserve">Lease receivables recorded on off-balance sheet </w:t>
      </w:r>
      <w:r w:rsidR="005A46D6" w:rsidRPr="005A46D6">
        <w:rPr>
          <w:lang w:val="en-GB"/>
        </w:rPr>
        <w:t>accounts amount to EUR</w:t>
      </w:r>
      <w:r w:rsidR="008D19CF" w:rsidRPr="008D19CF">
        <w:t xml:space="preserve"> 39 900 (201</w:t>
      </w:r>
      <w:r w:rsidR="00B77885">
        <w:t>2</w:t>
      </w:r>
      <w:r w:rsidR="008D19CF" w:rsidRPr="008D19CF">
        <w:t>: EUR 53 200).</w:t>
      </w:r>
    </w:p>
    <w:p w:rsidR="001D38A6" w:rsidRPr="00264F25" w:rsidRDefault="001D38A6" w:rsidP="001D38A6">
      <w:pPr>
        <w:pStyle w:val="BodyText"/>
      </w:pPr>
    </w:p>
    <w:p w:rsidR="00264F25" w:rsidRPr="00F87298" w:rsidRDefault="00073BC8" w:rsidP="00264F25">
      <w:pPr>
        <w:pStyle w:val="Heading2"/>
        <w:numPr>
          <w:ilvl w:val="0"/>
          <w:numId w:val="0"/>
        </w:numPr>
        <w:ind w:left="360"/>
        <w:rPr>
          <w:i/>
          <w:u w:val="single"/>
        </w:rPr>
      </w:pPr>
      <w:r w:rsidRPr="00073BC8">
        <w:rPr>
          <w:i/>
          <w:u w:val="single"/>
        </w:rPr>
        <w:t>Other financial commitments</w:t>
      </w:r>
    </w:p>
    <w:p w:rsidR="001D38A6" w:rsidRDefault="001D38A6" w:rsidP="001D38A6">
      <w:pPr>
        <w:pStyle w:val="BodyText"/>
        <w:rPr>
          <w:lang w:val="en-GB"/>
        </w:rPr>
      </w:pPr>
    </w:p>
    <w:p w:rsidR="002D43D3" w:rsidRDefault="002D43D3" w:rsidP="002D43D3">
      <w:pPr>
        <w:pStyle w:val="BodyText"/>
        <w:rPr>
          <w:lang w:val="en-GB"/>
        </w:rPr>
      </w:pPr>
      <w:r w:rsidRPr="00306151">
        <w:rPr>
          <w:lang w:val="en-GB"/>
        </w:rPr>
        <w:t xml:space="preserve">Other financial commitments, which are not recorded in balance sheet accounts, are as follows: </w:t>
      </w:r>
    </w:p>
    <w:p w:rsidR="002D43D3" w:rsidRPr="00306151" w:rsidRDefault="002D43D3" w:rsidP="002D43D3">
      <w:pPr>
        <w:pStyle w:val="BodyText"/>
        <w:rPr>
          <w:lang w:val="en-GB"/>
        </w:rPr>
      </w:pPr>
    </w:p>
    <w:p w:rsidR="005A46D6" w:rsidRDefault="002D43D3" w:rsidP="005A46D6">
      <w:pPr>
        <w:pStyle w:val="BodyText"/>
        <w:numPr>
          <w:ilvl w:val="0"/>
          <w:numId w:val="21"/>
        </w:numPr>
        <w:rPr>
          <w:lang w:val="en-GB"/>
        </w:rPr>
      </w:pPr>
      <w:r w:rsidRPr="005A46D6">
        <w:rPr>
          <w:lang w:val="en-GB"/>
        </w:rPr>
        <w:t xml:space="preserve">The Company has concluded a license agreement with its parent company for the manufacture of electric motors, type ELMO-2B, between </w:t>
      </w:r>
      <w:r w:rsidR="00F82064">
        <w:rPr>
          <w:lang w:val="en-GB"/>
        </w:rPr>
        <w:t>201</w:t>
      </w:r>
      <w:r w:rsidR="00B77885">
        <w:rPr>
          <w:lang w:val="en-GB"/>
        </w:rPr>
        <w:t>2</w:t>
      </w:r>
      <w:r w:rsidR="00F82064">
        <w:rPr>
          <w:lang w:val="en-GB"/>
        </w:rPr>
        <w:t xml:space="preserve"> and 201</w:t>
      </w:r>
      <w:r w:rsidR="00B77885">
        <w:rPr>
          <w:lang w:val="en-GB"/>
        </w:rPr>
        <w:t>8</w:t>
      </w:r>
      <w:r w:rsidR="00F82064">
        <w:rPr>
          <w:lang w:val="en-GB"/>
        </w:rPr>
        <w:t>. According to the agreement, the Company pays a fixed annual license fee of EUR 35 000 and a variable license fee of EUR 5 for each electric motor manufactured and sold. In 201</w:t>
      </w:r>
      <w:r w:rsidR="00B77885">
        <w:rPr>
          <w:lang w:val="en-GB"/>
        </w:rPr>
        <w:t>3</w:t>
      </w:r>
      <w:r w:rsidR="00F82064">
        <w:rPr>
          <w:lang w:val="en-GB"/>
        </w:rPr>
        <w:t>, the Company manufactured and sold 5 300 of these electric motors and plans to produce and sell 7 000 motors in 201</w:t>
      </w:r>
      <w:r w:rsidR="00B77885">
        <w:rPr>
          <w:lang w:val="en-GB"/>
        </w:rPr>
        <w:t>4</w:t>
      </w:r>
      <w:r w:rsidR="00F82064">
        <w:rPr>
          <w:lang w:val="en-GB"/>
        </w:rPr>
        <w:t xml:space="preserve"> and approximately 10 000 per year in following years. </w:t>
      </w:r>
      <w:r w:rsidR="008D19CF" w:rsidRPr="008D19CF">
        <w:rPr>
          <w:lang w:val="en-GB"/>
        </w:rPr>
        <w:t>Company liabilities from this license agreement recorded on off-balance sheet accounts amount to EUR 260 000 (201</w:t>
      </w:r>
      <w:r w:rsidR="00B77885">
        <w:rPr>
          <w:lang w:val="en-GB"/>
        </w:rPr>
        <w:t>2</w:t>
      </w:r>
      <w:r w:rsidR="008D19CF" w:rsidRPr="008D19CF">
        <w:rPr>
          <w:lang w:val="en-GB"/>
        </w:rPr>
        <w:t xml:space="preserve">: EUR 321 500). These liabilities are included within </w:t>
      </w:r>
      <w:proofErr w:type="gramStart"/>
      <w:r w:rsidR="008D19CF" w:rsidRPr="008D19CF">
        <w:rPr>
          <w:lang w:val="en-GB"/>
        </w:rPr>
        <w:t>Other</w:t>
      </w:r>
      <w:proofErr w:type="gramEnd"/>
      <w:r w:rsidR="008D19CF" w:rsidRPr="008D19CF">
        <w:rPr>
          <w:lang w:val="en-GB"/>
        </w:rPr>
        <w:t xml:space="preserve"> items in the table</w:t>
      </w:r>
      <w:r w:rsidR="005A46D6" w:rsidRPr="005A46D6">
        <w:rPr>
          <w:lang w:val="en-GB"/>
        </w:rPr>
        <w:t xml:space="preserve"> above</w:t>
      </w:r>
      <w:r w:rsidR="008D19CF" w:rsidRPr="008D19CF">
        <w:rPr>
          <w:lang w:val="en-GB"/>
        </w:rPr>
        <w:t xml:space="preserve">. </w:t>
      </w:r>
    </w:p>
    <w:p w:rsidR="002D43D3" w:rsidRPr="00A416EC" w:rsidRDefault="002D43D3" w:rsidP="002D43D3">
      <w:pPr>
        <w:pStyle w:val="BodyText"/>
        <w:numPr>
          <w:ilvl w:val="0"/>
          <w:numId w:val="13"/>
        </w:numPr>
        <w:rPr>
          <w:lang w:val="en-GB"/>
        </w:rPr>
      </w:pPr>
      <w:r w:rsidRPr="00306151">
        <w:rPr>
          <w:lang w:val="en-GB"/>
        </w:rPr>
        <w:t xml:space="preserve">The Company plans to change part of its product range and to adjust its production facilities between </w:t>
      </w:r>
      <w:r>
        <w:rPr>
          <w:lang w:val="en-GB"/>
        </w:rPr>
        <w:t>201</w:t>
      </w:r>
      <w:r w:rsidR="00B77885">
        <w:rPr>
          <w:lang w:val="en-GB"/>
        </w:rPr>
        <w:t>4</w:t>
      </w:r>
      <w:r w:rsidRPr="00306151">
        <w:rPr>
          <w:lang w:val="en-GB"/>
        </w:rPr>
        <w:t xml:space="preserve"> and </w:t>
      </w:r>
      <w:r>
        <w:rPr>
          <w:lang w:val="en-GB"/>
        </w:rPr>
        <w:t>201</w:t>
      </w:r>
      <w:r w:rsidR="00B77885">
        <w:rPr>
          <w:lang w:val="en-GB"/>
        </w:rPr>
        <w:t>5</w:t>
      </w:r>
      <w:r w:rsidRPr="00306151">
        <w:rPr>
          <w:lang w:val="en-GB"/>
        </w:rPr>
        <w:t>. The Company has already concluded agreements with suppliers, according to which the Company will invest approximately EUR 330</w:t>
      </w:r>
      <w:r>
        <w:rPr>
          <w:lang w:val="en-GB"/>
        </w:rPr>
        <w:t xml:space="preserve"> </w:t>
      </w:r>
      <w:r w:rsidRPr="00306151">
        <w:rPr>
          <w:lang w:val="en-GB"/>
        </w:rPr>
        <w:t xml:space="preserve">000 in </w:t>
      </w:r>
      <w:r>
        <w:rPr>
          <w:lang w:val="en-GB"/>
        </w:rPr>
        <w:t>201</w:t>
      </w:r>
      <w:r w:rsidR="00B77885">
        <w:rPr>
          <w:lang w:val="en-GB"/>
        </w:rPr>
        <w:t>4</w:t>
      </w:r>
      <w:r w:rsidRPr="00306151">
        <w:rPr>
          <w:lang w:val="en-GB"/>
        </w:rPr>
        <w:t xml:space="preserve"> and approximately EUR 470</w:t>
      </w:r>
      <w:r>
        <w:rPr>
          <w:lang w:val="en-GB"/>
        </w:rPr>
        <w:t xml:space="preserve"> </w:t>
      </w:r>
      <w:r w:rsidRPr="00306151">
        <w:rPr>
          <w:lang w:val="en-GB"/>
        </w:rPr>
        <w:t xml:space="preserve">000 in </w:t>
      </w:r>
      <w:r>
        <w:rPr>
          <w:lang w:val="en-GB"/>
        </w:rPr>
        <w:t>201</w:t>
      </w:r>
      <w:r w:rsidR="00B77885">
        <w:rPr>
          <w:lang w:val="en-GB"/>
        </w:rPr>
        <w:t>5</w:t>
      </w:r>
      <w:r w:rsidRPr="00306151">
        <w:rPr>
          <w:lang w:val="en-GB"/>
        </w:rPr>
        <w:t>.</w:t>
      </w:r>
      <w:r w:rsidR="005A46D6">
        <w:rPr>
          <w:lang w:val="en-GB"/>
        </w:rPr>
        <w:t xml:space="preserve"> </w:t>
      </w:r>
      <w:r w:rsidR="00A416EC">
        <w:rPr>
          <w:lang w:val="en-GB"/>
        </w:rPr>
        <w:t xml:space="preserve">Company liabilities from </w:t>
      </w:r>
      <w:r w:rsidR="00F82064">
        <w:rPr>
          <w:lang w:val="en-GB"/>
        </w:rPr>
        <w:t>these agreements recorded on off-balance sheet accounts amount to EUR</w:t>
      </w:r>
      <w:r w:rsidR="008D19CF" w:rsidRPr="008D19CF">
        <w:rPr>
          <w:lang w:val="en-GB"/>
        </w:rPr>
        <w:t xml:space="preserve"> 800 000 (201</w:t>
      </w:r>
      <w:r w:rsidR="00B77885">
        <w:rPr>
          <w:lang w:val="en-GB"/>
        </w:rPr>
        <w:t>2</w:t>
      </w:r>
      <w:r w:rsidR="008D19CF" w:rsidRPr="008D19CF">
        <w:rPr>
          <w:lang w:val="en-GB"/>
        </w:rPr>
        <w:t xml:space="preserve">: EUR 0). These liabilities are included within </w:t>
      </w:r>
      <w:proofErr w:type="gramStart"/>
      <w:r w:rsidR="008D19CF" w:rsidRPr="008D19CF">
        <w:rPr>
          <w:lang w:val="en-GB"/>
        </w:rPr>
        <w:t>Other</w:t>
      </w:r>
      <w:proofErr w:type="gramEnd"/>
      <w:r w:rsidR="008D19CF" w:rsidRPr="008D19CF">
        <w:rPr>
          <w:lang w:val="en-GB"/>
        </w:rPr>
        <w:t xml:space="preserve"> items in the table above.</w:t>
      </w:r>
    </w:p>
    <w:p w:rsidR="001D38A6" w:rsidRDefault="001D38A6" w:rsidP="001D38A6">
      <w:pPr>
        <w:pStyle w:val="BodyText"/>
      </w:pPr>
    </w:p>
    <w:p w:rsidR="0081208E" w:rsidRPr="005A46D6" w:rsidRDefault="0081208E" w:rsidP="001D38A6">
      <w:pPr>
        <w:pStyle w:val="BodyText"/>
      </w:pPr>
    </w:p>
    <w:p w:rsidR="001D38A6" w:rsidRPr="00306151" w:rsidRDefault="001D38A6" w:rsidP="001D38A6">
      <w:pPr>
        <w:pStyle w:val="Heading1"/>
      </w:pPr>
      <w:r w:rsidRPr="00306151">
        <w:t>INFORMATION ON OFF-BALANCE SHEET ASSETS AND OFF-BALANCE SHEET LIABILITIES</w:t>
      </w:r>
    </w:p>
    <w:p w:rsidR="001D38A6" w:rsidRPr="00306151" w:rsidRDefault="001D38A6" w:rsidP="001D38A6">
      <w:pPr>
        <w:pStyle w:val="BodyText"/>
        <w:ind w:left="0"/>
        <w:rPr>
          <w:lang w:val="en-GB"/>
        </w:rPr>
      </w:pPr>
    </w:p>
    <w:p w:rsidR="001D38A6" w:rsidRPr="00306151" w:rsidRDefault="001D38A6" w:rsidP="004D2361">
      <w:pPr>
        <w:pStyle w:val="Heading2"/>
        <w:numPr>
          <w:ilvl w:val="0"/>
          <w:numId w:val="15"/>
        </w:numPr>
      </w:pPr>
      <w:r w:rsidRPr="00306151">
        <w:t>Contingent liabilities</w:t>
      </w:r>
    </w:p>
    <w:p w:rsidR="001D38A6" w:rsidRPr="00306151" w:rsidRDefault="001D38A6" w:rsidP="001D38A6">
      <w:pPr>
        <w:pStyle w:val="BodyText"/>
        <w:rPr>
          <w:lang w:val="en-GB"/>
        </w:rPr>
      </w:pPr>
    </w:p>
    <w:p w:rsidR="001D38A6" w:rsidRPr="00306151" w:rsidRDefault="001D38A6" w:rsidP="001D38A6">
      <w:pPr>
        <w:pStyle w:val="BodyText"/>
        <w:rPr>
          <w:lang w:val="en-GB"/>
        </w:rPr>
      </w:pPr>
      <w:r w:rsidRPr="00306151">
        <w:rPr>
          <w:lang w:val="en-GB"/>
        </w:rPr>
        <w:t xml:space="preserve">The Company has the following contingent liabilities, which are not recorded in balance sheet accounts: </w:t>
      </w:r>
    </w:p>
    <w:p w:rsidR="001D38A6" w:rsidRPr="00306151" w:rsidRDefault="001D38A6" w:rsidP="001D38A6">
      <w:pPr>
        <w:pStyle w:val="BodyText"/>
        <w:rPr>
          <w:lang w:val="en-GB"/>
        </w:rPr>
      </w:pPr>
    </w:p>
    <w:p w:rsidR="001D38A6" w:rsidRPr="00306151" w:rsidRDefault="001D38A6" w:rsidP="001D38A6">
      <w:pPr>
        <w:pStyle w:val="BodyText"/>
        <w:numPr>
          <w:ilvl w:val="0"/>
          <w:numId w:val="12"/>
        </w:numPr>
        <w:rPr>
          <w:lang w:val="en-GB"/>
        </w:rPr>
      </w:pPr>
      <w:r w:rsidRPr="00306151">
        <w:rPr>
          <w:lang w:val="en-GB"/>
        </w:rPr>
        <w:t>The Company is a guarantor of a loan in an amount of EUR 100</w:t>
      </w:r>
      <w:r>
        <w:rPr>
          <w:lang w:val="en-GB"/>
        </w:rPr>
        <w:t xml:space="preserve"> </w:t>
      </w:r>
      <w:r w:rsidRPr="00306151">
        <w:rPr>
          <w:lang w:val="en-GB"/>
        </w:rPr>
        <w:t xml:space="preserve">000 provided by a bank to the Company's subsidiary, ABC </w:t>
      </w:r>
      <w:proofErr w:type="spellStart"/>
      <w:r w:rsidRPr="00306151">
        <w:rPr>
          <w:lang w:val="en-GB"/>
        </w:rPr>
        <w:t>Motoren</w:t>
      </w:r>
      <w:proofErr w:type="spellEnd"/>
      <w:r w:rsidRPr="00306151">
        <w:rPr>
          <w:lang w:val="en-GB"/>
        </w:rPr>
        <w:t xml:space="preserve"> SR, </w:t>
      </w:r>
      <w:r w:rsidR="00403A25">
        <w:rPr>
          <w:lang w:val="en-GB"/>
        </w:rPr>
        <w:t>s. r. o.</w:t>
      </w:r>
      <w:r w:rsidRPr="00306151">
        <w:rPr>
          <w:lang w:val="en-GB"/>
        </w:rPr>
        <w:t xml:space="preserve">, Martin. The loan is repayable between </w:t>
      </w:r>
      <w:r w:rsidR="00655E9C">
        <w:rPr>
          <w:lang w:val="en-GB"/>
        </w:rPr>
        <w:t>201</w:t>
      </w:r>
      <w:r w:rsidR="00B77885">
        <w:rPr>
          <w:lang w:val="en-GB"/>
        </w:rPr>
        <w:t>6</w:t>
      </w:r>
      <w:r w:rsidRPr="00306151">
        <w:rPr>
          <w:lang w:val="en-GB"/>
        </w:rPr>
        <w:t xml:space="preserve"> and </w:t>
      </w:r>
      <w:r>
        <w:rPr>
          <w:lang w:val="en-GB"/>
        </w:rPr>
        <w:t>201</w:t>
      </w:r>
      <w:r w:rsidR="00B77885">
        <w:rPr>
          <w:lang w:val="en-GB"/>
        </w:rPr>
        <w:t>9</w:t>
      </w:r>
      <w:r w:rsidRPr="00306151">
        <w:rPr>
          <w:lang w:val="en-GB"/>
        </w:rPr>
        <w:t xml:space="preserve"> and the interest rate is </w:t>
      </w:r>
      <w:r w:rsidR="00997309">
        <w:rPr>
          <w:lang w:val="en-GB"/>
        </w:rPr>
        <w:t>5</w:t>
      </w:r>
      <w:r w:rsidR="00252E61">
        <w:rPr>
          <w:lang w:val="en-GB"/>
        </w:rPr>
        <w:t>.</w:t>
      </w:r>
      <w:r w:rsidR="00997309">
        <w:rPr>
          <w:lang w:val="en-GB"/>
        </w:rPr>
        <w:t>1</w:t>
      </w:r>
      <w:r w:rsidR="00D01BCF">
        <w:rPr>
          <w:lang w:val="en-GB"/>
        </w:rPr>
        <w:t xml:space="preserve"> </w:t>
      </w:r>
      <w:r w:rsidRPr="00306151">
        <w:rPr>
          <w:lang w:val="en-GB"/>
        </w:rPr>
        <w:t>%.</w:t>
      </w:r>
    </w:p>
    <w:p w:rsidR="001D38A6" w:rsidRPr="00306151" w:rsidRDefault="001D38A6" w:rsidP="001D38A6">
      <w:pPr>
        <w:pStyle w:val="BodyText"/>
        <w:rPr>
          <w:lang w:val="en-GB"/>
        </w:rPr>
      </w:pPr>
    </w:p>
    <w:p w:rsidR="001D38A6" w:rsidRPr="00306151" w:rsidRDefault="001D38A6" w:rsidP="001D38A6">
      <w:pPr>
        <w:pStyle w:val="BodyText"/>
        <w:numPr>
          <w:ilvl w:val="0"/>
          <w:numId w:val="12"/>
        </w:numPr>
        <w:rPr>
          <w:lang w:val="en-GB"/>
        </w:rPr>
      </w:pPr>
      <w:r w:rsidRPr="00306151">
        <w:rPr>
          <w:lang w:val="en-GB"/>
        </w:rPr>
        <w:t>There is legal action pending by a competitor against the Company for a patent infringement. The competitor requests compensation of between TEUR 700 and 900. The Company believes that no patent has been infringed and that it will be successful in any lawsuit. The cost of a possible lawsuit is estimated at approximately EUR</w:t>
      </w:r>
      <w:r w:rsidR="00252E61">
        <w:rPr>
          <w:lang w:val="en-GB"/>
        </w:rPr>
        <w:br/>
      </w:r>
      <w:r w:rsidRPr="00306151">
        <w:rPr>
          <w:lang w:val="en-GB"/>
        </w:rPr>
        <w:t>13</w:t>
      </w:r>
      <w:r>
        <w:rPr>
          <w:lang w:val="en-GB"/>
        </w:rPr>
        <w:t xml:space="preserve"> </w:t>
      </w:r>
      <w:r w:rsidRPr="00306151">
        <w:rPr>
          <w:lang w:val="en-GB"/>
        </w:rPr>
        <w:t xml:space="preserve">000. </w:t>
      </w:r>
    </w:p>
    <w:p w:rsidR="001D38A6" w:rsidRPr="00306151" w:rsidRDefault="001D38A6" w:rsidP="001D38A6">
      <w:pPr>
        <w:pStyle w:val="BodyText"/>
        <w:ind w:left="0"/>
        <w:rPr>
          <w:lang w:val="en-GB"/>
        </w:rPr>
      </w:pPr>
    </w:p>
    <w:p w:rsidR="001D38A6" w:rsidRPr="00306151" w:rsidRDefault="001D38A6" w:rsidP="001D38A6">
      <w:pPr>
        <w:pStyle w:val="BodyText"/>
        <w:numPr>
          <w:ilvl w:val="0"/>
          <w:numId w:val="12"/>
        </w:numPr>
        <w:rPr>
          <w:lang w:val="en-GB"/>
        </w:rPr>
      </w:pPr>
      <w:r>
        <w:rPr>
          <w:lang w:val="en-GB"/>
        </w:rPr>
        <w:t>T</w:t>
      </w:r>
      <w:r w:rsidRPr="00306151">
        <w:rPr>
          <w:lang w:val="en-GB"/>
        </w:rPr>
        <w:t xml:space="preserve">here is legal action pending that will be brought by the state nature protection and environmental authorities for the contamination of underground water. The authority will request removal of the underground water contamination and payment of a penalty. The Company believes that the underground water has not been contaminated and that it will be successful in any possible lawsuit.  The cost of removing the underground water </w:t>
      </w:r>
      <w:r w:rsidRPr="00306151">
        <w:rPr>
          <w:lang w:val="en-GB"/>
        </w:rPr>
        <w:lastRenderedPageBreak/>
        <w:t>contamination is not known; the penalty may amount to a maximum of EUR 60</w:t>
      </w:r>
      <w:r>
        <w:rPr>
          <w:lang w:val="en-GB"/>
        </w:rPr>
        <w:t xml:space="preserve"> </w:t>
      </w:r>
      <w:r w:rsidRPr="00306151">
        <w:rPr>
          <w:lang w:val="en-GB"/>
        </w:rPr>
        <w:t>000. The cost of a possible lawsuit is estimated at approximately EUR 10</w:t>
      </w:r>
      <w:r>
        <w:rPr>
          <w:lang w:val="en-GB"/>
        </w:rPr>
        <w:t xml:space="preserve"> </w:t>
      </w:r>
      <w:r w:rsidRPr="00306151">
        <w:rPr>
          <w:lang w:val="en-GB"/>
        </w:rPr>
        <w:t>000.</w:t>
      </w:r>
    </w:p>
    <w:p w:rsidR="001D38A6" w:rsidRPr="00306151" w:rsidRDefault="001D38A6" w:rsidP="001D38A6">
      <w:pPr>
        <w:pStyle w:val="BodyText"/>
        <w:ind w:left="0"/>
        <w:rPr>
          <w:lang w:val="en-GB"/>
        </w:rPr>
      </w:pPr>
    </w:p>
    <w:p w:rsidR="001D38A6" w:rsidRPr="00306151" w:rsidRDefault="001D38A6" w:rsidP="001D38A6">
      <w:pPr>
        <w:pStyle w:val="BodyText"/>
        <w:numPr>
          <w:ilvl w:val="0"/>
          <w:numId w:val="12"/>
        </w:numPr>
        <w:rPr>
          <w:lang w:val="en-GB"/>
        </w:rPr>
      </w:pPr>
      <w:r w:rsidRPr="00306151">
        <w:rPr>
          <w:lang w:val="en-GB"/>
        </w:rPr>
        <w:t xml:space="preserve">Several former employees of the Company are planning to bring a lawsuit against the Company for violation of legislation relating to the termination of their employment contracts and request damages of approximately </w:t>
      </w:r>
      <w:r>
        <w:rPr>
          <w:lang w:val="en-GB"/>
        </w:rPr>
        <w:br/>
      </w:r>
      <w:r w:rsidRPr="00306151">
        <w:rPr>
          <w:lang w:val="en-GB"/>
        </w:rPr>
        <w:t>EUR 150</w:t>
      </w:r>
      <w:r>
        <w:rPr>
          <w:lang w:val="en-GB"/>
        </w:rPr>
        <w:t xml:space="preserve"> </w:t>
      </w:r>
      <w:r w:rsidRPr="00306151">
        <w:rPr>
          <w:lang w:val="en-GB"/>
        </w:rPr>
        <w:t>000. The Company is convinced that it has not violated legislation and that it will be successful in any possible lawsuit. The cost of such a lawsuit is estimated at approximately EUR 10</w:t>
      </w:r>
      <w:r>
        <w:rPr>
          <w:lang w:val="en-GB"/>
        </w:rPr>
        <w:t xml:space="preserve"> </w:t>
      </w:r>
      <w:r w:rsidRPr="00306151">
        <w:rPr>
          <w:lang w:val="en-GB"/>
        </w:rPr>
        <w:t xml:space="preserve">000. </w:t>
      </w:r>
    </w:p>
    <w:p w:rsidR="001D38A6" w:rsidRPr="00306151" w:rsidRDefault="001D38A6" w:rsidP="001D38A6">
      <w:pPr>
        <w:pStyle w:val="BodyText"/>
        <w:ind w:left="0"/>
        <w:rPr>
          <w:lang w:val="en-GB"/>
        </w:rPr>
      </w:pPr>
    </w:p>
    <w:p w:rsidR="005603E9" w:rsidRPr="004F1C68" w:rsidRDefault="001D38A6" w:rsidP="004F1C68">
      <w:pPr>
        <w:pStyle w:val="BodyText"/>
        <w:rPr>
          <w:lang w:val="en-GB"/>
        </w:rPr>
      </w:pPr>
      <w:r w:rsidRPr="00306151">
        <w:rPr>
          <w:lang w:val="en-GB"/>
        </w:rPr>
        <w:t xml:space="preserve">Many parts of Slovak tax legislation remain untested and there is uncertainty about the interpretation that the tax authorities may apply in a number of areas. The effect of this uncertainty cannot be quantified and will only be resolved as legislative precedents are set or when the official interpretations of the authorities are available. </w:t>
      </w:r>
      <w:r w:rsidR="00337426" w:rsidRPr="004F1C68">
        <w:rPr>
          <w:lang w:val="en-GB"/>
        </w:rPr>
        <w:t xml:space="preserve">Management is not aware of any </w:t>
      </w:r>
      <w:r w:rsidR="000523D4" w:rsidRPr="004F1C68">
        <w:rPr>
          <w:lang w:val="en-GB"/>
        </w:rPr>
        <w:t>circumstances</w:t>
      </w:r>
      <w:r w:rsidR="00885BD3" w:rsidRPr="004F1C68">
        <w:rPr>
          <w:lang w:val="en-GB"/>
        </w:rPr>
        <w:t xml:space="preserve"> that would cause any significant </w:t>
      </w:r>
      <w:r w:rsidR="007E79FD" w:rsidRPr="004F1C68">
        <w:rPr>
          <w:lang w:val="en-GB"/>
        </w:rPr>
        <w:t>costs</w:t>
      </w:r>
      <w:r w:rsidR="00CC43D9" w:rsidRPr="004F1C68">
        <w:rPr>
          <w:lang w:val="en-GB"/>
        </w:rPr>
        <w:t xml:space="preserve"> for the Company</w:t>
      </w:r>
      <w:r w:rsidR="00337426" w:rsidRPr="004F1C68">
        <w:rPr>
          <w:lang w:val="en-GB"/>
        </w:rPr>
        <w:t>.</w:t>
      </w:r>
    </w:p>
    <w:p w:rsidR="00357171" w:rsidRDefault="00357171" w:rsidP="00357171">
      <w:pPr>
        <w:pStyle w:val="BodyText"/>
      </w:pPr>
    </w:p>
    <w:p w:rsidR="0081208E" w:rsidRPr="00306151" w:rsidRDefault="0081208E" w:rsidP="001D38A6">
      <w:pPr>
        <w:pStyle w:val="BodyText"/>
        <w:rPr>
          <w:lang w:val="en-GB"/>
        </w:rPr>
      </w:pPr>
    </w:p>
    <w:p w:rsidR="001D38A6" w:rsidRPr="00306151" w:rsidRDefault="001D38A6" w:rsidP="001D38A6">
      <w:pPr>
        <w:pStyle w:val="Heading2"/>
      </w:pPr>
      <w:r w:rsidRPr="00306151">
        <w:t>Contingent assets</w:t>
      </w:r>
    </w:p>
    <w:p w:rsidR="001D38A6" w:rsidRPr="005603E9" w:rsidRDefault="001D38A6" w:rsidP="001D38A6">
      <w:pPr>
        <w:rPr>
          <w:sz w:val="18"/>
          <w:szCs w:val="18"/>
        </w:rPr>
      </w:pPr>
    </w:p>
    <w:p w:rsidR="00635943" w:rsidRDefault="001D38A6">
      <w:pPr>
        <w:pStyle w:val="BodyText"/>
        <w:rPr>
          <w:lang w:val="en-GB"/>
        </w:rPr>
      </w:pPr>
      <w:r w:rsidRPr="00306151">
        <w:rPr>
          <w:lang w:val="en-GB"/>
        </w:rPr>
        <w:t xml:space="preserve">In </w:t>
      </w:r>
      <w:r w:rsidR="00655E9C">
        <w:rPr>
          <w:lang w:val="en-GB"/>
        </w:rPr>
        <w:t>201</w:t>
      </w:r>
      <w:r w:rsidR="00B31462">
        <w:rPr>
          <w:lang w:val="en-GB"/>
        </w:rPr>
        <w:t>3</w:t>
      </w:r>
      <w:r w:rsidRPr="00306151">
        <w:rPr>
          <w:lang w:val="en-GB"/>
        </w:rPr>
        <w:t xml:space="preserve">, the Company has taken legal action against </w:t>
      </w:r>
      <w:proofErr w:type="spellStart"/>
      <w:r w:rsidRPr="00306151">
        <w:rPr>
          <w:lang w:val="en-GB"/>
        </w:rPr>
        <w:t>Elektro</w:t>
      </w:r>
      <w:proofErr w:type="spellEnd"/>
      <w:r w:rsidRPr="00306151">
        <w:rPr>
          <w:lang w:val="en-GB"/>
        </w:rPr>
        <w:t xml:space="preserve"> Co for </w:t>
      </w:r>
      <w:r>
        <w:rPr>
          <w:lang w:val="en-GB"/>
        </w:rPr>
        <w:t xml:space="preserve">the </w:t>
      </w:r>
      <w:r w:rsidRPr="00306151">
        <w:rPr>
          <w:lang w:val="en-GB"/>
        </w:rPr>
        <w:t xml:space="preserve">unauthorized use of trademark </w:t>
      </w:r>
      <w:r>
        <w:rPr>
          <w:lang w:val="en-GB"/>
        </w:rPr>
        <w:br/>
      </w:r>
      <w:r w:rsidRPr="00306151">
        <w:rPr>
          <w:lang w:val="en-GB"/>
        </w:rPr>
        <w:t xml:space="preserve">No. </w:t>
      </w:r>
      <w:proofErr w:type="gramStart"/>
      <w:r w:rsidRPr="00306151">
        <w:rPr>
          <w:lang w:val="en-GB"/>
        </w:rPr>
        <w:t>AXY 121.</w:t>
      </w:r>
      <w:proofErr w:type="gramEnd"/>
      <w:r w:rsidRPr="00306151">
        <w:rPr>
          <w:lang w:val="en-GB"/>
        </w:rPr>
        <w:t xml:space="preserve"> The subject of the lawsuit is the prohibition of the trademark use. At the same time it requiring compensation for lost </w:t>
      </w:r>
      <w:r w:rsidR="0005733D">
        <w:rPr>
          <w:lang w:val="en-GB"/>
        </w:rPr>
        <w:t>profit</w:t>
      </w:r>
      <w:r w:rsidRPr="00306151">
        <w:rPr>
          <w:lang w:val="en-GB"/>
        </w:rPr>
        <w:t xml:space="preserve"> amounting to EUR 160</w:t>
      </w:r>
      <w:r>
        <w:rPr>
          <w:lang w:val="en-GB"/>
        </w:rPr>
        <w:t xml:space="preserve"> </w:t>
      </w:r>
      <w:r w:rsidRPr="00306151">
        <w:rPr>
          <w:lang w:val="en-GB"/>
        </w:rPr>
        <w:t xml:space="preserve">000. </w:t>
      </w:r>
    </w:p>
    <w:p w:rsidR="001D38A6" w:rsidRDefault="001D38A6" w:rsidP="001D38A6">
      <w:pPr>
        <w:pStyle w:val="BodyText"/>
        <w:rPr>
          <w:lang w:val="en-GB"/>
        </w:rPr>
      </w:pPr>
    </w:p>
    <w:p w:rsidR="00CC43D9" w:rsidRPr="000F6A88" w:rsidRDefault="008D19CF" w:rsidP="00CC43D9">
      <w:pPr>
        <w:pStyle w:val="BodyText"/>
        <w:rPr>
          <w:lang w:val="en-GB"/>
        </w:rPr>
      </w:pPr>
      <w:r w:rsidRPr="008D19CF">
        <w:rPr>
          <w:lang w:val="en-GB"/>
        </w:rPr>
        <w:t>A milling machine XC-20 in the value of EUR 43 180 was stolen from the Company at the end of 201</w:t>
      </w:r>
      <w:r w:rsidR="00B77885">
        <w:rPr>
          <w:lang w:val="en-GB"/>
        </w:rPr>
        <w:t>3</w:t>
      </w:r>
      <w:r w:rsidRPr="008D19CF">
        <w:rPr>
          <w:lang w:val="en-GB"/>
        </w:rPr>
        <w:t xml:space="preserve">. The machine was insured against damage caused by theft. </w:t>
      </w:r>
      <w:r w:rsidR="000F6A88">
        <w:rPr>
          <w:lang w:val="en-GB"/>
        </w:rPr>
        <w:t xml:space="preserve">The amount of </w:t>
      </w:r>
      <w:r w:rsidR="00392CC8">
        <w:rPr>
          <w:lang w:val="en-GB"/>
        </w:rPr>
        <w:t xml:space="preserve">the </w:t>
      </w:r>
      <w:r w:rsidR="000F6A88">
        <w:rPr>
          <w:lang w:val="en-GB"/>
        </w:rPr>
        <w:t>reim</w:t>
      </w:r>
      <w:r w:rsidR="00D771FE">
        <w:rPr>
          <w:lang w:val="en-GB"/>
        </w:rPr>
        <w:t xml:space="preserve">bursement from the insurance company was not known </w:t>
      </w:r>
      <w:r w:rsidR="00392CC8">
        <w:rPr>
          <w:lang w:val="en-GB"/>
        </w:rPr>
        <w:t>at</w:t>
      </w:r>
      <w:r w:rsidR="00D771FE">
        <w:rPr>
          <w:lang w:val="en-GB"/>
        </w:rPr>
        <w:t xml:space="preserve"> the date of preparation of the financial statements</w:t>
      </w:r>
      <w:r w:rsidR="0005733D">
        <w:rPr>
          <w:lang w:val="en-GB"/>
        </w:rPr>
        <w:t xml:space="preserve"> and there is an uncertainty whether any reimbursement will be received from the insurance company</w:t>
      </w:r>
      <w:r w:rsidRPr="008D19CF">
        <w:rPr>
          <w:lang w:val="en-GB"/>
        </w:rPr>
        <w:t xml:space="preserve">. </w:t>
      </w:r>
      <w:r w:rsidR="000F6A88">
        <w:rPr>
          <w:lang w:val="en-GB"/>
        </w:rPr>
        <w:t xml:space="preserve">The Company expects that the </w:t>
      </w:r>
      <w:r w:rsidR="009D112B">
        <w:rPr>
          <w:lang w:val="en-GB"/>
        </w:rPr>
        <w:t>reimbursement w</w:t>
      </w:r>
      <w:r w:rsidR="000F6A88">
        <w:rPr>
          <w:lang w:val="en-GB"/>
        </w:rPr>
        <w:t>ould</w:t>
      </w:r>
      <w:r w:rsidR="009D112B">
        <w:rPr>
          <w:lang w:val="en-GB"/>
        </w:rPr>
        <w:t xml:space="preserve"> amount</w:t>
      </w:r>
      <w:r w:rsidR="000F6A88">
        <w:rPr>
          <w:lang w:val="en-GB"/>
        </w:rPr>
        <w:t xml:space="preserve"> </w:t>
      </w:r>
      <w:r w:rsidR="009D112B">
        <w:rPr>
          <w:lang w:val="en-GB"/>
        </w:rPr>
        <w:t>to</w:t>
      </w:r>
      <w:r w:rsidR="000F6A88">
        <w:rPr>
          <w:lang w:val="en-GB"/>
        </w:rPr>
        <w:t xml:space="preserve"> approximately</w:t>
      </w:r>
      <w:r w:rsidRPr="008D19CF">
        <w:rPr>
          <w:lang w:val="en-GB"/>
        </w:rPr>
        <w:t xml:space="preserve"> </w:t>
      </w:r>
      <w:r w:rsidR="000F6A88">
        <w:rPr>
          <w:lang w:val="en-GB"/>
        </w:rPr>
        <w:t>EUR</w:t>
      </w:r>
      <w:r w:rsidRPr="008D19CF">
        <w:rPr>
          <w:lang w:val="en-GB"/>
        </w:rPr>
        <w:t xml:space="preserve"> 32 400. </w:t>
      </w:r>
    </w:p>
    <w:p w:rsidR="00CC43D9" w:rsidRPr="000F6A88" w:rsidRDefault="00CC43D9" w:rsidP="001D38A6">
      <w:pPr>
        <w:pStyle w:val="BodyText"/>
        <w:rPr>
          <w:lang w:val="en-GB"/>
        </w:rPr>
      </w:pPr>
    </w:p>
    <w:p w:rsidR="00B861EC" w:rsidRPr="005603E9" w:rsidRDefault="00B861EC">
      <w:pPr>
        <w:spacing w:after="200" w:line="276" w:lineRule="auto"/>
        <w:rPr>
          <w:b/>
          <w:caps/>
          <w:sz w:val="18"/>
          <w:szCs w:val="18"/>
        </w:rPr>
      </w:pPr>
      <w:bookmarkStart w:id="58" w:name="_Toc530739923"/>
    </w:p>
    <w:p w:rsidR="001D38A6" w:rsidRPr="00306151" w:rsidRDefault="001D38A6" w:rsidP="001D38A6">
      <w:pPr>
        <w:pStyle w:val="Heading1"/>
      </w:pPr>
      <w:r w:rsidRPr="00306151">
        <w:t>INFORMATION ON INCOME AND emoluments of members of the statutory bodies, supervisory bodies, and other bodies of the accounting entity</w:t>
      </w:r>
      <w:bookmarkEnd w:id="58"/>
    </w:p>
    <w:p w:rsidR="001D38A6" w:rsidRPr="00306151" w:rsidRDefault="001D38A6" w:rsidP="001D38A6">
      <w:pPr>
        <w:pStyle w:val="BodyText"/>
        <w:rPr>
          <w:lang w:val="en-GB"/>
        </w:rPr>
      </w:pPr>
    </w:p>
    <w:p w:rsidR="00BE4B1F" w:rsidRDefault="00BE4B1F" w:rsidP="001D38A6">
      <w:pPr>
        <w:pStyle w:val="BodyText"/>
        <w:rPr>
          <w:i/>
          <w:lang w:val="en-GB"/>
        </w:rPr>
      </w:pPr>
      <w:r>
        <w:rPr>
          <w:i/>
          <w:lang w:val="en-GB"/>
        </w:rPr>
        <w:t>(For disclosure of this information, refer to part 14 of the introduction).</w:t>
      </w:r>
    </w:p>
    <w:p w:rsidR="00BE4B1F" w:rsidRPr="00BE4B1F" w:rsidRDefault="00BE4B1F" w:rsidP="001D38A6">
      <w:pPr>
        <w:pStyle w:val="BodyText"/>
        <w:rPr>
          <w:i/>
          <w:lang w:val="en-GB"/>
        </w:rPr>
      </w:pPr>
      <w:r>
        <w:rPr>
          <w:i/>
          <w:lang w:val="en-GB"/>
        </w:rPr>
        <w:t xml:space="preserve"> </w:t>
      </w:r>
    </w:p>
    <w:p w:rsidR="001D38A6" w:rsidRPr="00306151" w:rsidRDefault="001D38A6" w:rsidP="001D38A6">
      <w:pPr>
        <w:pStyle w:val="BodyText"/>
        <w:rPr>
          <w:lang w:val="en-GB"/>
        </w:rPr>
      </w:pPr>
      <w:r w:rsidRPr="00306151">
        <w:rPr>
          <w:lang w:val="en-GB"/>
        </w:rPr>
        <w:t>Gross payments to members of the Company's statutory bodies for their activities for the Company during the accounting period amounted to EUR 61</w:t>
      </w:r>
      <w:r>
        <w:rPr>
          <w:lang w:val="en-GB"/>
        </w:rPr>
        <w:t xml:space="preserve"> </w:t>
      </w:r>
      <w:r w:rsidRPr="00306151">
        <w:rPr>
          <w:lang w:val="en-GB"/>
        </w:rPr>
        <w:t>000 (</w:t>
      </w:r>
      <w:r w:rsidR="00655E9C">
        <w:rPr>
          <w:lang w:val="en-GB"/>
        </w:rPr>
        <w:t>201</w:t>
      </w:r>
      <w:r w:rsidR="00B77885">
        <w:rPr>
          <w:lang w:val="en-GB"/>
        </w:rPr>
        <w:t>2</w:t>
      </w:r>
      <w:r w:rsidRPr="00306151">
        <w:rPr>
          <w:lang w:val="en-GB"/>
        </w:rPr>
        <w:t>: EUR 49</w:t>
      </w:r>
      <w:r>
        <w:rPr>
          <w:lang w:val="en-GB"/>
        </w:rPr>
        <w:t xml:space="preserve"> </w:t>
      </w:r>
      <w:r w:rsidRPr="00306151">
        <w:rPr>
          <w:lang w:val="en-GB"/>
        </w:rPr>
        <w:t>500) and gross payments to the supervisory bodies of the Company amounted to EUR 20</w:t>
      </w:r>
      <w:r>
        <w:rPr>
          <w:lang w:val="en-GB"/>
        </w:rPr>
        <w:t xml:space="preserve"> </w:t>
      </w:r>
      <w:r w:rsidRPr="00306151">
        <w:rPr>
          <w:lang w:val="en-GB"/>
        </w:rPr>
        <w:t>000 (</w:t>
      </w:r>
      <w:r w:rsidR="00655E9C">
        <w:rPr>
          <w:lang w:val="en-GB"/>
        </w:rPr>
        <w:t>201</w:t>
      </w:r>
      <w:r w:rsidR="00B77885">
        <w:rPr>
          <w:lang w:val="en-GB"/>
        </w:rPr>
        <w:t>2</w:t>
      </w:r>
      <w:r w:rsidRPr="00306151">
        <w:rPr>
          <w:lang w:val="en-GB"/>
        </w:rPr>
        <w:t>: EUR 20</w:t>
      </w:r>
      <w:r>
        <w:rPr>
          <w:lang w:val="en-GB"/>
        </w:rPr>
        <w:t xml:space="preserve"> </w:t>
      </w:r>
      <w:r w:rsidRPr="00306151">
        <w:rPr>
          <w:lang w:val="en-GB"/>
        </w:rPr>
        <w:t>000).</w:t>
      </w:r>
    </w:p>
    <w:p w:rsidR="001D38A6" w:rsidRPr="00306151" w:rsidRDefault="001D38A6" w:rsidP="001D38A6">
      <w:pPr>
        <w:pStyle w:val="BodyText"/>
        <w:rPr>
          <w:lang w:val="en-GB"/>
        </w:rPr>
      </w:pPr>
    </w:p>
    <w:p w:rsidR="00E900C2" w:rsidRDefault="001D38A6" w:rsidP="00B7665F">
      <w:pPr>
        <w:pStyle w:val="BodyText"/>
        <w:rPr>
          <w:lang w:val="en-GB"/>
        </w:rPr>
      </w:pPr>
      <w:r w:rsidRPr="00306151">
        <w:rPr>
          <w:lang w:val="en-GB"/>
        </w:rPr>
        <w:t xml:space="preserve">In </w:t>
      </w:r>
      <w:r w:rsidR="00655E9C">
        <w:rPr>
          <w:lang w:val="en-GB"/>
        </w:rPr>
        <w:t>201</w:t>
      </w:r>
      <w:r w:rsidR="00FA270B">
        <w:rPr>
          <w:lang w:val="en-GB"/>
        </w:rPr>
        <w:t>3</w:t>
      </w:r>
      <w:r w:rsidRPr="00306151">
        <w:rPr>
          <w:lang w:val="en-GB"/>
        </w:rPr>
        <w:t xml:space="preserve">, </w:t>
      </w:r>
      <w:r w:rsidR="00BB18E9">
        <w:rPr>
          <w:lang w:val="en-GB"/>
        </w:rPr>
        <w:t>there were no</w:t>
      </w:r>
      <w:r w:rsidR="00E900C2">
        <w:rPr>
          <w:lang w:val="en-GB"/>
        </w:rPr>
        <w:t xml:space="preserve"> guarantees or other collaterals issued or loans provided to the members of  the statuto</w:t>
      </w:r>
      <w:r w:rsidR="00B7665F">
        <w:rPr>
          <w:lang w:val="en-GB"/>
        </w:rPr>
        <w:t>ry bodies and supervisory bodies</w:t>
      </w:r>
      <w:r w:rsidR="007A0407">
        <w:rPr>
          <w:lang w:val="en-GB"/>
        </w:rPr>
        <w:t>; there were no</w:t>
      </w:r>
      <w:r w:rsidR="00B7665F">
        <w:rPr>
          <w:lang w:val="en-GB"/>
        </w:rPr>
        <w:t xml:space="preserve"> financial resources or other income used for private purposes and claimed by members of the members of the statutory bodies and supervisory bodies (2012: none).</w:t>
      </w:r>
    </w:p>
    <w:p w:rsidR="00E900C2" w:rsidRDefault="00E900C2" w:rsidP="001D38A6">
      <w:pPr>
        <w:pStyle w:val="BodyText"/>
        <w:rPr>
          <w:lang w:val="en-GB"/>
        </w:rPr>
      </w:pPr>
    </w:p>
    <w:p w:rsidR="00E900C2" w:rsidRDefault="00E900C2" w:rsidP="001D38A6">
      <w:pPr>
        <w:pStyle w:val="BodyText"/>
        <w:rPr>
          <w:lang w:val="en-GB"/>
        </w:rPr>
      </w:pPr>
    </w:p>
    <w:p w:rsidR="001D38A6" w:rsidRPr="00306151" w:rsidRDefault="001D38A6" w:rsidP="001D38A6">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71296A" w:rsidRDefault="0071296A" w:rsidP="001E7021">
      <w:pPr>
        <w:pStyle w:val="BodyText"/>
        <w:rPr>
          <w:lang w:val="en-GB"/>
        </w:rPr>
      </w:pPr>
    </w:p>
    <w:p w:rsidR="001D38A6" w:rsidRPr="00306151" w:rsidRDefault="001D38A6" w:rsidP="001D38A6">
      <w:pPr>
        <w:pStyle w:val="BodyText"/>
        <w:rPr>
          <w:lang w:val="en-GB"/>
        </w:rPr>
      </w:pPr>
    </w:p>
    <w:p w:rsidR="001D38A6" w:rsidRPr="00306151" w:rsidRDefault="001D38A6" w:rsidP="001D38A6">
      <w:pPr>
        <w:pStyle w:val="Heading1"/>
      </w:pPr>
      <w:bookmarkStart w:id="59" w:name="_Toc530739924"/>
      <w:r w:rsidRPr="00306151">
        <w:t xml:space="preserve">INFORMATION </w:t>
      </w:r>
      <w:r w:rsidR="00D01BCF">
        <w:t>ON</w:t>
      </w:r>
      <w:r w:rsidR="00D01BCF" w:rsidRPr="00306151">
        <w:t xml:space="preserve"> </w:t>
      </w:r>
      <w:r w:rsidRPr="00306151">
        <w:t>THE ACCOUNTING ENTITY'S transactions with RELATED PARTIES</w:t>
      </w:r>
    </w:p>
    <w:bookmarkEnd w:id="59"/>
    <w:p w:rsidR="001D38A6" w:rsidRPr="00306151" w:rsidRDefault="001D38A6" w:rsidP="001D38A6">
      <w:pPr>
        <w:pStyle w:val="BodyText"/>
        <w:rPr>
          <w:lang w:val="en-GB"/>
        </w:rPr>
      </w:pPr>
    </w:p>
    <w:p w:rsidR="00882610" w:rsidRPr="007D14DF" w:rsidRDefault="00073BC8" w:rsidP="00882610">
      <w:pPr>
        <w:pStyle w:val="BodyText"/>
        <w:rPr>
          <w:i/>
          <w:szCs w:val="18"/>
          <w:u w:val="single"/>
          <w:lang w:val="en-GB"/>
        </w:rPr>
      </w:pPr>
      <w:r w:rsidRPr="007D14DF">
        <w:rPr>
          <w:i/>
          <w:szCs w:val="18"/>
          <w:u w:val="single"/>
          <w:lang w:val="en-GB"/>
        </w:rPr>
        <w:t xml:space="preserve">(Disclosed is only such list of transactions between the accounting entity </w:t>
      </w:r>
      <w:r w:rsidRPr="007D14DF">
        <w:rPr>
          <w:i/>
          <w:szCs w:val="18"/>
          <w:u w:val="single"/>
          <w:lang w:val="en-US"/>
        </w:rPr>
        <w:t xml:space="preserve">and related parties that have not been concluded under normal market conditions. </w:t>
      </w:r>
      <w:r w:rsidRPr="007D14DF">
        <w:rPr>
          <w:i/>
          <w:u w:val="single"/>
          <w:lang w:val="en-GB"/>
        </w:rPr>
        <w:t>For disclosure of this information, refer also to part 14 of the introduction.</w:t>
      </w:r>
      <w:r w:rsidRPr="007D14DF">
        <w:rPr>
          <w:i/>
          <w:szCs w:val="18"/>
          <w:u w:val="single"/>
          <w:lang w:val="en-GB"/>
        </w:rPr>
        <w:t xml:space="preserve"> This information should be deleted.)</w:t>
      </w:r>
    </w:p>
    <w:p w:rsidR="00F05554" w:rsidRPr="007D14DF" w:rsidRDefault="00F05554" w:rsidP="001D38A6">
      <w:pPr>
        <w:pStyle w:val="BodyText"/>
        <w:rPr>
          <w:lang w:val="en-GB"/>
        </w:rPr>
      </w:pPr>
    </w:p>
    <w:p w:rsidR="00F05554" w:rsidRPr="007D14DF" w:rsidRDefault="00073BC8" w:rsidP="001D38A6">
      <w:pPr>
        <w:pStyle w:val="BodyText"/>
        <w:rPr>
          <w:lang w:val="en-GB"/>
        </w:rPr>
      </w:pPr>
      <w:r w:rsidRPr="007D14DF">
        <w:rPr>
          <w:lang w:val="en-GB"/>
        </w:rPr>
        <w:t>The Company has not carried out such transactions with related parties that have not been concluded under normal market conditions.</w:t>
      </w:r>
    </w:p>
    <w:p w:rsidR="00F05554" w:rsidRPr="007D14DF" w:rsidRDefault="00F05554" w:rsidP="001D38A6">
      <w:pPr>
        <w:pStyle w:val="BodyText"/>
        <w:rPr>
          <w:lang w:val="en-GB"/>
        </w:rPr>
      </w:pPr>
    </w:p>
    <w:p w:rsidR="001D38A6" w:rsidRPr="007D14DF" w:rsidRDefault="00073BC8" w:rsidP="001D38A6">
      <w:pPr>
        <w:pStyle w:val="BodyText"/>
        <w:rPr>
          <w:lang w:val="en-GB"/>
        </w:rPr>
      </w:pPr>
      <w:r w:rsidRPr="007D14DF">
        <w:rPr>
          <w:lang w:val="en-GB"/>
        </w:rPr>
        <w:t>The Company carried out the following transactions with related parties concluded under normal market conditions during the accounting period:</w:t>
      </w:r>
    </w:p>
    <w:p w:rsidR="00B861EC" w:rsidRDefault="004D2312" w:rsidP="00B861EC">
      <w:pPr>
        <w:pStyle w:val="BodyText"/>
        <w:rPr>
          <w:i/>
          <w:szCs w:val="18"/>
          <w:u w:val="single"/>
          <w:lang w:val="en-GB"/>
        </w:rPr>
      </w:pPr>
      <w:proofErr w:type="gramStart"/>
      <w:r w:rsidRPr="007D14DF">
        <w:rPr>
          <w:i/>
          <w:szCs w:val="18"/>
          <w:u w:val="single"/>
          <w:lang w:val="en-GB"/>
        </w:rPr>
        <w:t>(Non-mandatory information.</w:t>
      </w:r>
      <w:proofErr w:type="gramEnd"/>
      <w:r w:rsidRPr="007D14DF">
        <w:rPr>
          <w:i/>
          <w:szCs w:val="18"/>
          <w:u w:val="single"/>
          <w:lang w:val="en-GB"/>
        </w:rPr>
        <w:t xml:space="preserve"> This information</w:t>
      </w:r>
      <w:r>
        <w:rPr>
          <w:i/>
          <w:szCs w:val="18"/>
          <w:u w:val="single"/>
          <w:lang w:val="en-GB"/>
        </w:rPr>
        <w:t xml:space="preserve"> should be deleted.)</w:t>
      </w:r>
    </w:p>
    <w:p w:rsidR="00EC4BA5" w:rsidRPr="00B861EC" w:rsidRDefault="00EC4BA5" w:rsidP="00B861EC">
      <w:pPr>
        <w:pStyle w:val="BodyText"/>
        <w:rPr>
          <w:i/>
          <w:szCs w:val="18"/>
          <w:u w:val="single"/>
          <w:lang w:val="en-GB"/>
        </w:rPr>
      </w:pPr>
    </w:p>
    <w:p w:rsidR="00F261B6" w:rsidRPr="00B861EC" w:rsidRDefault="00F261B6" w:rsidP="001D38A6">
      <w:pPr>
        <w:pStyle w:val="BodyText"/>
        <w:rPr>
          <w:lang w:val="en-GB"/>
        </w:rPr>
      </w:pPr>
    </w:p>
    <w:bookmarkStart w:id="60" w:name="_MON_1349250360"/>
    <w:bookmarkEnd w:id="60"/>
    <w:p w:rsidR="00073BC8" w:rsidRDefault="00C93FD9" w:rsidP="00073BC8">
      <w:pPr>
        <w:pStyle w:val="BodyText"/>
        <w:rPr>
          <w:lang w:val="en-GB"/>
        </w:rPr>
      </w:pPr>
      <w:r w:rsidRPr="00306151">
        <w:rPr>
          <w:lang w:val="en-GB"/>
        </w:rPr>
        <w:object w:dxaOrig="8657" w:dyaOrig="6233">
          <v:shape id="_x0000_i1070" type="#_x0000_t75" style="width:441.75pt;height:312pt" o:ole="">
            <v:imagedata r:id="rId119" o:title=""/>
          </v:shape>
          <o:OLEObject Type="Embed" ProgID="Excel.Sheet.8" ShapeID="_x0000_i1070" DrawAspect="Content" ObjectID="_1448985874" r:id="rId120"/>
        </w:object>
      </w:r>
    </w:p>
    <w:p w:rsidR="007A0407" w:rsidRDefault="007A0407" w:rsidP="00073BC8">
      <w:pPr>
        <w:pStyle w:val="BodyText"/>
        <w:rPr>
          <w:lang w:val="en-GB"/>
        </w:rPr>
      </w:pPr>
    </w:p>
    <w:p w:rsidR="007A0407" w:rsidRDefault="007A0407" w:rsidP="00073BC8">
      <w:pPr>
        <w:pStyle w:val="BodyText"/>
      </w:pPr>
    </w:p>
    <w:p w:rsidR="004119D2" w:rsidRDefault="004119D2"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7D14DF" w:rsidRDefault="007D14DF" w:rsidP="0031296F">
      <w:pPr>
        <w:pStyle w:val="BodyText"/>
        <w:rPr>
          <w:lang w:val="en-GB"/>
        </w:rPr>
      </w:pPr>
    </w:p>
    <w:p w:rsidR="0031296F" w:rsidRDefault="0031296F" w:rsidP="0031296F">
      <w:pPr>
        <w:pStyle w:val="BodyText"/>
        <w:rPr>
          <w:lang w:val="en-GB"/>
        </w:rPr>
      </w:pPr>
      <w:r w:rsidRPr="00306151">
        <w:rPr>
          <w:lang w:val="en-GB"/>
        </w:rPr>
        <w:lastRenderedPageBreak/>
        <w:t>Selected assets and liabilities arising from related-party transactions are presented in the table below:</w:t>
      </w:r>
    </w:p>
    <w:p w:rsidR="00FB7053" w:rsidRPr="00B861EC" w:rsidRDefault="00A75E87" w:rsidP="00FB7053">
      <w:pPr>
        <w:pStyle w:val="BodyText"/>
        <w:rPr>
          <w:i/>
          <w:szCs w:val="18"/>
          <w:u w:val="single"/>
          <w:lang w:val="en-GB"/>
        </w:rPr>
      </w:pPr>
      <w:proofErr w:type="gramStart"/>
      <w:r>
        <w:rPr>
          <w:i/>
          <w:szCs w:val="18"/>
          <w:u w:val="single"/>
          <w:lang w:val="en-GB"/>
        </w:rPr>
        <w:t>(</w:t>
      </w:r>
      <w:r w:rsidR="00FB7053">
        <w:rPr>
          <w:i/>
          <w:szCs w:val="18"/>
          <w:u w:val="single"/>
          <w:lang w:val="en-GB"/>
        </w:rPr>
        <w:t>Non-mandatory information</w:t>
      </w:r>
      <w:r w:rsidR="00FB7053" w:rsidRPr="00B861EC">
        <w:rPr>
          <w:i/>
          <w:szCs w:val="18"/>
          <w:u w:val="single"/>
          <w:lang w:val="en-GB"/>
        </w:rPr>
        <w:t>.</w:t>
      </w:r>
      <w:proofErr w:type="gramEnd"/>
      <w:r w:rsidR="00FB7053" w:rsidRPr="00B861EC">
        <w:rPr>
          <w:i/>
          <w:szCs w:val="18"/>
          <w:u w:val="single"/>
          <w:lang w:val="en-GB"/>
        </w:rPr>
        <w:t xml:space="preserve"> This information </w:t>
      </w:r>
      <w:r w:rsidR="00A10DCA">
        <w:rPr>
          <w:i/>
          <w:szCs w:val="18"/>
          <w:u w:val="single"/>
          <w:lang w:val="en-GB"/>
        </w:rPr>
        <w:t>should be deleted</w:t>
      </w:r>
      <w:r w:rsidR="00FB7053" w:rsidRPr="00B861EC">
        <w:rPr>
          <w:i/>
          <w:szCs w:val="18"/>
          <w:u w:val="single"/>
          <w:lang w:val="en-GB"/>
        </w:rPr>
        <w:t>.</w:t>
      </w:r>
      <w:r>
        <w:rPr>
          <w:i/>
          <w:szCs w:val="18"/>
          <w:u w:val="single"/>
          <w:lang w:val="en-GB"/>
        </w:rPr>
        <w:t>)</w:t>
      </w:r>
    </w:p>
    <w:p w:rsidR="004D2361" w:rsidRPr="00306151" w:rsidRDefault="004D2361" w:rsidP="0031296F">
      <w:pPr>
        <w:pStyle w:val="BodyText"/>
        <w:rPr>
          <w:lang w:val="en-GB"/>
        </w:rPr>
      </w:pPr>
    </w:p>
    <w:bookmarkStart w:id="61" w:name="_MON_1410332795"/>
    <w:bookmarkEnd w:id="61"/>
    <w:p w:rsidR="0031296F" w:rsidRDefault="00C75C6A" w:rsidP="00B012B9">
      <w:pPr>
        <w:ind w:left="426"/>
      </w:pPr>
      <w:r>
        <w:object w:dxaOrig="8684" w:dyaOrig="2615">
          <v:shape id="_x0000_i1071" type="#_x0000_t75" style="width:431.25pt;height:145.5pt" o:ole="" o:preferrelative="f">
            <v:imagedata r:id="rId121" o:title=""/>
            <o:lock v:ext="edit" aspectratio="f"/>
          </v:shape>
          <o:OLEObject Type="Embed" ProgID="Excel.Sheet.12" ShapeID="_x0000_i1071" DrawAspect="Content" ObjectID="_1448985875" r:id="rId122"/>
        </w:object>
      </w:r>
    </w:p>
    <w:p w:rsidR="00F261B6" w:rsidRDefault="00F261B6">
      <w:pPr>
        <w:spacing w:after="200" w:line="276" w:lineRule="auto"/>
        <w:rPr>
          <w:b/>
          <w:caps/>
          <w:sz w:val="18"/>
        </w:rPr>
      </w:pPr>
      <w:bookmarkStart w:id="62" w:name="_Toc530739925"/>
    </w:p>
    <w:p w:rsidR="004119D2" w:rsidRDefault="004119D2">
      <w:pPr>
        <w:spacing w:after="200" w:line="276" w:lineRule="auto"/>
        <w:rPr>
          <w:b/>
          <w:caps/>
          <w:sz w:val="18"/>
        </w:rPr>
      </w:pPr>
    </w:p>
    <w:p w:rsidR="0031296F" w:rsidRPr="00306151" w:rsidRDefault="0031296F" w:rsidP="0031296F">
      <w:pPr>
        <w:pStyle w:val="Heading1"/>
      </w:pPr>
      <w:r w:rsidRPr="00306151">
        <w:t xml:space="preserve">INFORMATION ON EVENTS occuring between the balance sheet date and the date of preparation of financial statements </w:t>
      </w:r>
      <w:bookmarkEnd w:id="62"/>
    </w:p>
    <w:p w:rsidR="0031296F" w:rsidRPr="00306151" w:rsidRDefault="0031296F" w:rsidP="0031296F">
      <w:pPr>
        <w:pStyle w:val="BodyText"/>
        <w:rPr>
          <w:lang w:val="en-GB"/>
        </w:rPr>
      </w:pPr>
    </w:p>
    <w:p w:rsidR="0031296F" w:rsidRPr="00306151" w:rsidRDefault="0031296F" w:rsidP="0031296F">
      <w:pPr>
        <w:pStyle w:val="BodyText"/>
        <w:rPr>
          <w:lang w:val="en-GB"/>
        </w:rPr>
      </w:pPr>
      <w:r w:rsidRPr="00306151">
        <w:rPr>
          <w:lang w:val="en-GB"/>
        </w:rPr>
        <w:t xml:space="preserve">The following events with a material impact on the true and fair presentation of facts subject to the </w:t>
      </w:r>
      <w:r w:rsidR="008421A0">
        <w:rPr>
          <w:lang w:val="en-GB"/>
        </w:rPr>
        <w:t>accounting</w:t>
      </w:r>
      <w:r w:rsidR="008421A0" w:rsidRPr="00306151">
        <w:rPr>
          <w:lang w:val="en-GB"/>
        </w:rPr>
        <w:t xml:space="preserve"> </w:t>
      </w:r>
      <w:r w:rsidRPr="00306151">
        <w:rPr>
          <w:lang w:val="en-GB"/>
        </w:rPr>
        <w:t xml:space="preserve">occurred after 31 December </w:t>
      </w:r>
      <w:r w:rsidR="00655E9C">
        <w:rPr>
          <w:lang w:val="en-GB"/>
        </w:rPr>
        <w:t>201</w:t>
      </w:r>
      <w:r w:rsidR="00C75C6A">
        <w:rPr>
          <w:lang w:val="en-GB"/>
        </w:rPr>
        <w:t>3</w:t>
      </w:r>
      <w:r w:rsidRPr="00306151">
        <w:rPr>
          <w:lang w:val="en-GB"/>
        </w:rPr>
        <w:t>:</w:t>
      </w:r>
    </w:p>
    <w:p w:rsidR="0031296F" w:rsidRPr="00306151" w:rsidRDefault="0031296F" w:rsidP="0031296F">
      <w:pPr>
        <w:pStyle w:val="BodyText"/>
        <w:rPr>
          <w:lang w:val="en-GB"/>
        </w:rPr>
      </w:pPr>
    </w:p>
    <w:p w:rsidR="0031296F" w:rsidRPr="00306151" w:rsidRDefault="0031296F" w:rsidP="0031296F">
      <w:pPr>
        <w:pStyle w:val="BodyText"/>
        <w:numPr>
          <w:ilvl w:val="0"/>
          <w:numId w:val="5"/>
        </w:numPr>
        <w:ind w:left="786"/>
        <w:rPr>
          <w:lang w:val="en-GB"/>
        </w:rPr>
      </w:pPr>
      <w:r w:rsidRPr="00306151">
        <w:rPr>
          <w:lang w:val="en-GB"/>
        </w:rPr>
        <w:t xml:space="preserve">as at 1 January </w:t>
      </w:r>
      <w:r w:rsidR="00655E9C">
        <w:rPr>
          <w:lang w:val="en-GB"/>
        </w:rPr>
        <w:t>201</w:t>
      </w:r>
      <w:r w:rsidR="00C75C6A">
        <w:rPr>
          <w:lang w:val="en-GB"/>
        </w:rPr>
        <w:t>4</w:t>
      </w:r>
      <w:r w:rsidRPr="00306151">
        <w:rPr>
          <w:lang w:val="en-GB"/>
        </w:rPr>
        <w:t xml:space="preserve">, the Company sold all its interests in the joint venture ABC </w:t>
      </w:r>
      <w:proofErr w:type="spellStart"/>
      <w:r w:rsidRPr="00306151">
        <w:rPr>
          <w:lang w:val="en-GB"/>
        </w:rPr>
        <w:t>Elektro</w:t>
      </w:r>
      <w:proofErr w:type="spellEnd"/>
      <w:r w:rsidRPr="00306151">
        <w:rPr>
          <w:lang w:val="en-GB"/>
        </w:rPr>
        <w:t xml:space="preserve">, </w:t>
      </w:r>
      <w:r w:rsidR="00403A25">
        <w:rPr>
          <w:lang w:val="en-GB"/>
        </w:rPr>
        <w:t>s. r. o.</w:t>
      </w:r>
      <w:r w:rsidRPr="00306151">
        <w:rPr>
          <w:lang w:val="en-GB"/>
        </w:rPr>
        <w:t xml:space="preserve">, </w:t>
      </w:r>
      <w:proofErr w:type="spellStart"/>
      <w:r w:rsidRPr="00306151">
        <w:rPr>
          <w:lang w:val="en-GB"/>
        </w:rPr>
        <w:t>Považská</w:t>
      </w:r>
      <w:proofErr w:type="spellEnd"/>
      <w:r w:rsidRPr="00306151">
        <w:rPr>
          <w:lang w:val="en-GB"/>
        </w:rPr>
        <w:t xml:space="preserve"> </w:t>
      </w:r>
      <w:proofErr w:type="spellStart"/>
      <w:r w:rsidRPr="00306151">
        <w:rPr>
          <w:lang w:val="en-GB"/>
        </w:rPr>
        <w:t>Bystrica</w:t>
      </w:r>
      <w:proofErr w:type="spellEnd"/>
      <w:r w:rsidRPr="00306151">
        <w:rPr>
          <w:lang w:val="en-GB"/>
        </w:rPr>
        <w:t>;</w:t>
      </w:r>
    </w:p>
    <w:p w:rsidR="0031296F" w:rsidRPr="00306151" w:rsidRDefault="0031296F" w:rsidP="0031296F">
      <w:pPr>
        <w:pStyle w:val="BodyText"/>
        <w:numPr>
          <w:ilvl w:val="0"/>
          <w:numId w:val="5"/>
        </w:numPr>
        <w:ind w:left="786"/>
        <w:rPr>
          <w:lang w:val="en-GB"/>
        </w:rPr>
      </w:pPr>
      <w:proofErr w:type="gramStart"/>
      <w:r w:rsidRPr="00306151">
        <w:rPr>
          <w:lang w:val="en-GB"/>
        </w:rPr>
        <w:t>as</w:t>
      </w:r>
      <w:proofErr w:type="gramEnd"/>
      <w:r w:rsidRPr="00306151">
        <w:rPr>
          <w:lang w:val="en-GB"/>
        </w:rPr>
        <w:t xml:space="preserve"> at 1 February </w:t>
      </w:r>
      <w:r w:rsidR="00655E9C">
        <w:rPr>
          <w:lang w:val="en-GB"/>
        </w:rPr>
        <w:t>201</w:t>
      </w:r>
      <w:r w:rsidR="00C75C6A">
        <w:rPr>
          <w:lang w:val="en-GB"/>
        </w:rPr>
        <w:t>4</w:t>
      </w:r>
      <w:r w:rsidRPr="00306151">
        <w:rPr>
          <w:lang w:val="en-GB"/>
        </w:rPr>
        <w:t>, the Company purchased 50</w:t>
      </w:r>
      <w:r w:rsidR="00D01BCF">
        <w:rPr>
          <w:lang w:val="en-GB"/>
        </w:rPr>
        <w:t xml:space="preserve"> </w:t>
      </w:r>
      <w:r w:rsidRPr="00306151">
        <w:rPr>
          <w:lang w:val="en-GB"/>
        </w:rPr>
        <w:t xml:space="preserve">% of the ownership interest held by the other partner to the joint venture ABC </w:t>
      </w:r>
      <w:proofErr w:type="spellStart"/>
      <w:r w:rsidRPr="00306151">
        <w:rPr>
          <w:lang w:val="en-GB"/>
        </w:rPr>
        <w:t>Elektromery</w:t>
      </w:r>
      <w:proofErr w:type="spellEnd"/>
      <w:r w:rsidRPr="00306151">
        <w:rPr>
          <w:lang w:val="en-GB"/>
        </w:rPr>
        <w:t xml:space="preserve">, </w:t>
      </w:r>
      <w:r w:rsidR="00403A25">
        <w:rPr>
          <w:lang w:val="en-GB"/>
        </w:rPr>
        <w:t>s. r. o.</w:t>
      </w:r>
      <w:r w:rsidRPr="00306151">
        <w:rPr>
          <w:lang w:val="en-GB"/>
        </w:rPr>
        <w:t xml:space="preserve">, </w:t>
      </w:r>
      <w:proofErr w:type="spellStart"/>
      <w:r w:rsidRPr="00306151">
        <w:rPr>
          <w:lang w:val="en-GB"/>
        </w:rPr>
        <w:t>Košice</w:t>
      </w:r>
      <w:proofErr w:type="spellEnd"/>
      <w:r w:rsidRPr="00306151">
        <w:rPr>
          <w:lang w:val="en-GB"/>
        </w:rPr>
        <w:t xml:space="preserve">, and subsequently increased its share capital by transferring part of </w:t>
      </w:r>
      <w:r>
        <w:rPr>
          <w:lang w:val="en-GB"/>
        </w:rPr>
        <w:br/>
      </w:r>
      <w:r w:rsidRPr="00306151">
        <w:rPr>
          <w:lang w:val="en-GB"/>
        </w:rPr>
        <w:t>the division "Electric Meter Production" as a contribution in kind.</w:t>
      </w: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441BD0" w:rsidRDefault="00441BD0" w:rsidP="0031296F">
      <w:pPr>
        <w:pStyle w:val="BodyText"/>
        <w:rPr>
          <w:lang w:val="en-GB"/>
        </w:rPr>
      </w:pPr>
    </w:p>
    <w:p w:rsidR="0031296F" w:rsidRPr="00306151" w:rsidRDefault="0031296F" w:rsidP="0031296F">
      <w:pPr>
        <w:pStyle w:val="Heading1"/>
      </w:pPr>
      <w:r w:rsidRPr="00306151">
        <w:lastRenderedPageBreak/>
        <w:t>INFORMATION ON EQUITY</w:t>
      </w:r>
    </w:p>
    <w:p w:rsidR="0031296F" w:rsidRPr="00306151" w:rsidRDefault="0031296F" w:rsidP="0031296F">
      <w:pPr>
        <w:pStyle w:val="BodyText"/>
        <w:rPr>
          <w:lang w:val="en-GB"/>
        </w:rPr>
      </w:pPr>
    </w:p>
    <w:p w:rsidR="0031296F" w:rsidRDefault="0031296F" w:rsidP="0031296F">
      <w:pPr>
        <w:pStyle w:val="BodyText"/>
        <w:rPr>
          <w:lang w:val="en-GB"/>
        </w:rPr>
      </w:pPr>
      <w:r w:rsidRPr="00306151">
        <w:rPr>
          <w:lang w:val="en-GB"/>
        </w:rPr>
        <w:t xml:space="preserve">The movements of equity during the accounting period are presented in the table below: </w:t>
      </w:r>
    </w:p>
    <w:p w:rsidR="004576C2" w:rsidRPr="00CC43D9" w:rsidRDefault="00A75E87" w:rsidP="004576C2">
      <w:pPr>
        <w:pStyle w:val="BodyText"/>
        <w:rPr>
          <w:i/>
          <w:lang w:val="en-GB"/>
        </w:rPr>
      </w:pPr>
      <w:r>
        <w:rPr>
          <w:i/>
          <w:lang w:val="en-GB"/>
        </w:rPr>
        <w:t>(</w:t>
      </w:r>
      <w:r w:rsidR="004576C2" w:rsidRPr="00CC43D9">
        <w:rPr>
          <w:i/>
          <w:lang w:val="en-GB"/>
        </w:rPr>
        <w:t xml:space="preserve">The content, the number of lines and columns in the table may not be changed. This information </w:t>
      </w:r>
      <w:r w:rsidR="00A10DCA">
        <w:rPr>
          <w:i/>
          <w:lang w:val="en-GB"/>
        </w:rPr>
        <w:t>should be deleted</w:t>
      </w:r>
      <w:r w:rsidR="004576C2" w:rsidRPr="00CC43D9">
        <w:rPr>
          <w:i/>
          <w:lang w:val="en-GB"/>
        </w:rPr>
        <w:t>.</w:t>
      </w:r>
      <w:r>
        <w:rPr>
          <w:i/>
          <w:lang w:val="en-GB"/>
        </w:rPr>
        <w:t>)</w:t>
      </w:r>
    </w:p>
    <w:p w:rsidR="0003271E" w:rsidRDefault="0003271E" w:rsidP="0031296F">
      <w:pPr>
        <w:pStyle w:val="BodyText"/>
        <w:rPr>
          <w:lang w:val="en-GB"/>
        </w:rPr>
      </w:pPr>
    </w:p>
    <w:bookmarkStart w:id="63" w:name="_MON_1410333086"/>
    <w:bookmarkEnd w:id="63"/>
    <w:p w:rsidR="00D513FB" w:rsidRDefault="00441BD0" w:rsidP="0031296F">
      <w:pPr>
        <w:pStyle w:val="BodyText"/>
      </w:pPr>
      <w:r>
        <w:object w:dxaOrig="9052" w:dyaOrig="7287">
          <v:shape id="_x0000_i1072" type="#_x0000_t75" style="width:431.25pt;height:386.25pt" o:ole="" o:preferrelative="f">
            <v:imagedata r:id="rId123" o:title=""/>
            <o:lock v:ext="edit" aspectratio="f"/>
          </v:shape>
          <o:OLEObject Type="Embed" ProgID="Excel.Sheet.12" ShapeID="_x0000_i1072" DrawAspect="Content" ObjectID="_1448985876" r:id="rId124"/>
        </w:object>
      </w:r>
    </w:p>
    <w:p w:rsidR="00D513FB" w:rsidRDefault="00D513FB" w:rsidP="00D513FB">
      <w:pPr>
        <w:pStyle w:val="BodyText"/>
        <w:rPr>
          <w:lang w:val="en-GB"/>
        </w:rPr>
      </w:pPr>
      <w:r w:rsidRPr="00306151">
        <w:rPr>
          <w:lang w:val="en-GB"/>
        </w:rPr>
        <w:t xml:space="preserve">During the accounting period </w:t>
      </w:r>
      <w:r w:rsidR="00655E9C">
        <w:rPr>
          <w:lang w:val="en-GB"/>
        </w:rPr>
        <w:t>201</w:t>
      </w:r>
      <w:r w:rsidR="00246C48">
        <w:rPr>
          <w:lang w:val="en-GB"/>
        </w:rPr>
        <w:t>3</w:t>
      </w:r>
      <w:r w:rsidRPr="00306151">
        <w:rPr>
          <w:lang w:val="en-GB"/>
        </w:rPr>
        <w:t>, the share capital was increased by EUR 1</w:t>
      </w:r>
      <w:r>
        <w:rPr>
          <w:lang w:val="en-GB"/>
        </w:rPr>
        <w:t xml:space="preserve"> </w:t>
      </w:r>
      <w:r w:rsidRPr="00306151">
        <w:rPr>
          <w:lang w:val="en-GB"/>
        </w:rPr>
        <w:t>327</w:t>
      </w:r>
      <w:r>
        <w:rPr>
          <w:lang w:val="en-GB"/>
        </w:rPr>
        <w:t xml:space="preserve"> </w:t>
      </w:r>
      <w:r w:rsidRPr="00306151">
        <w:rPr>
          <w:lang w:val="en-GB"/>
        </w:rPr>
        <w:t xml:space="preserve">757; partially in the form </w:t>
      </w:r>
      <w:r>
        <w:rPr>
          <w:lang w:val="en-GB"/>
        </w:rPr>
        <w:br/>
      </w:r>
      <w:r w:rsidRPr="00306151">
        <w:rPr>
          <w:lang w:val="en-GB"/>
        </w:rPr>
        <w:t>of a monetary contribution (EUR 663</w:t>
      </w:r>
      <w:r>
        <w:rPr>
          <w:lang w:val="en-GB"/>
        </w:rPr>
        <w:t xml:space="preserve"> </w:t>
      </w:r>
      <w:r w:rsidRPr="00306151">
        <w:rPr>
          <w:lang w:val="en-GB"/>
        </w:rPr>
        <w:t>878) and partially in the form of a contribution in kind (capitalization of a liability in the amount of EUR 663</w:t>
      </w:r>
      <w:r>
        <w:rPr>
          <w:lang w:val="en-GB"/>
        </w:rPr>
        <w:t xml:space="preserve"> </w:t>
      </w:r>
      <w:r w:rsidRPr="00306151">
        <w:rPr>
          <w:lang w:val="en-GB"/>
        </w:rPr>
        <w:t>879). This increase has been registered in the Commercial Register as at</w:t>
      </w:r>
      <w:r>
        <w:rPr>
          <w:lang w:val="en-GB"/>
        </w:rPr>
        <w:br/>
      </w:r>
      <w:r w:rsidRPr="00306151">
        <w:rPr>
          <w:lang w:val="en-GB"/>
        </w:rPr>
        <w:t xml:space="preserve">31 December </w:t>
      </w:r>
      <w:r w:rsidR="00655E9C">
        <w:rPr>
          <w:lang w:val="en-GB"/>
        </w:rPr>
        <w:t>201</w:t>
      </w:r>
      <w:r w:rsidR="00246C48">
        <w:rPr>
          <w:lang w:val="en-GB"/>
        </w:rPr>
        <w:t>3</w:t>
      </w:r>
      <w:r w:rsidRPr="00306151">
        <w:rPr>
          <w:lang w:val="en-GB"/>
        </w:rPr>
        <w:t>.</w:t>
      </w:r>
    </w:p>
    <w:p w:rsidR="00D513FB" w:rsidRDefault="00D513FB" w:rsidP="00D513FB">
      <w:pPr>
        <w:pStyle w:val="BodyText"/>
        <w:rPr>
          <w:lang w:val="en-GB"/>
        </w:rPr>
      </w:pPr>
    </w:p>
    <w:p w:rsidR="004576C2" w:rsidRPr="004576C2" w:rsidRDefault="004576C2" w:rsidP="004576C2">
      <w:pPr>
        <w:autoSpaceDE w:val="0"/>
        <w:autoSpaceDN w:val="0"/>
        <w:adjustRightInd w:val="0"/>
        <w:ind w:left="426"/>
        <w:jc w:val="both"/>
        <w:rPr>
          <w:sz w:val="18"/>
          <w:szCs w:val="18"/>
        </w:rPr>
      </w:pPr>
      <w:r>
        <w:rPr>
          <w:sz w:val="18"/>
          <w:szCs w:val="18"/>
        </w:rPr>
        <w:t>The share capital was fully paid.</w:t>
      </w:r>
    </w:p>
    <w:p w:rsidR="004576C2" w:rsidRPr="004576C2" w:rsidRDefault="004576C2" w:rsidP="00D513FB">
      <w:pPr>
        <w:pStyle w:val="BodyText"/>
        <w:rPr>
          <w:szCs w:val="18"/>
          <w:lang w:val="en-GB"/>
        </w:rPr>
      </w:pPr>
    </w:p>
    <w:p w:rsidR="00D01BCF" w:rsidRPr="00306151" w:rsidRDefault="00D01BCF" w:rsidP="00D01BCF">
      <w:pPr>
        <w:pStyle w:val="BodyText"/>
        <w:rPr>
          <w:lang w:val="en-GB"/>
        </w:rPr>
      </w:pPr>
      <w:r w:rsidRPr="00306151">
        <w:rPr>
          <w:lang w:val="en-GB"/>
        </w:rPr>
        <w:t>Other capital funds totalling EUR 165</w:t>
      </w:r>
      <w:r>
        <w:rPr>
          <w:lang w:val="en-GB"/>
        </w:rPr>
        <w:t xml:space="preserve"> </w:t>
      </w:r>
      <w:r w:rsidRPr="00306151">
        <w:rPr>
          <w:lang w:val="en-GB"/>
        </w:rPr>
        <w:t xml:space="preserve">969 include a contribution in kind by a </w:t>
      </w:r>
      <w:r w:rsidR="005F3F22">
        <w:rPr>
          <w:lang w:val="en-GB"/>
        </w:rPr>
        <w:t>shareholder</w:t>
      </w:r>
      <w:r w:rsidRPr="00306151">
        <w:rPr>
          <w:lang w:val="en-GB"/>
        </w:rPr>
        <w:t xml:space="preserve"> in 199</w:t>
      </w:r>
      <w:r>
        <w:rPr>
          <w:lang w:val="en-GB"/>
        </w:rPr>
        <w:t>9</w:t>
      </w:r>
      <w:r w:rsidRPr="00306151">
        <w:rPr>
          <w:lang w:val="en-GB"/>
        </w:rPr>
        <w:t xml:space="preserve">, which did not result in an increase in share capital. </w:t>
      </w:r>
    </w:p>
    <w:p w:rsidR="00D01BCF" w:rsidRPr="00306151" w:rsidRDefault="00D01BCF" w:rsidP="00D01BCF">
      <w:pPr>
        <w:pStyle w:val="BodyText"/>
        <w:rPr>
          <w:lang w:val="en-GB"/>
        </w:rPr>
      </w:pPr>
    </w:p>
    <w:p w:rsidR="00D513FB" w:rsidRPr="00306151" w:rsidRDefault="00D513FB" w:rsidP="00D513FB">
      <w:pPr>
        <w:pStyle w:val="BodyText"/>
        <w:rPr>
          <w:lang w:val="en-GB"/>
        </w:rPr>
      </w:pPr>
      <w:r w:rsidRPr="00306151">
        <w:rPr>
          <w:lang w:val="en-GB"/>
        </w:rPr>
        <w:t xml:space="preserve">The revaluation of hedging derivatives to fair value is presented within differences from </w:t>
      </w:r>
      <w:r>
        <w:rPr>
          <w:lang w:val="en-GB"/>
        </w:rPr>
        <w:t xml:space="preserve">the </w:t>
      </w:r>
      <w:r w:rsidRPr="00306151">
        <w:rPr>
          <w:lang w:val="en-GB"/>
        </w:rPr>
        <w:t>revaluation of assets and liabilities.</w:t>
      </w:r>
      <w:r>
        <w:rPr>
          <w:lang w:val="en-GB"/>
        </w:rPr>
        <w:t xml:space="preserve"> For more information on hedging derivatives refer to part G.</w:t>
      </w:r>
      <w:r w:rsidR="004576C2">
        <w:rPr>
          <w:lang w:val="en-GB"/>
        </w:rPr>
        <w:t>9</w:t>
      </w:r>
      <w:r>
        <w:rPr>
          <w:lang w:val="en-GB"/>
        </w:rPr>
        <w:t>.</w:t>
      </w:r>
    </w:p>
    <w:p w:rsidR="00D513FB" w:rsidRDefault="00D513FB" w:rsidP="00D513FB">
      <w:pPr>
        <w:pStyle w:val="BodyText"/>
        <w:rPr>
          <w:lang w:val="en-GB"/>
        </w:rPr>
      </w:pPr>
    </w:p>
    <w:p w:rsidR="007D14DF" w:rsidRDefault="007D14DF" w:rsidP="00073BC8">
      <w:pPr>
        <w:spacing w:after="200" w:line="276" w:lineRule="auto"/>
        <w:ind w:firstLine="426"/>
        <w:rPr>
          <w:sz w:val="18"/>
          <w:szCs w:val="18"/>
        </w:rPr>
      </w:pPr>
    </w:p>
    <w:p w:rsidR="007D14DF" w:rsidRDefault="007D14DF" w:rsidP="00073BC8">
      <w:pPr>
        <w:spacing w:after="200" w:line="276" w:lineRule="auto"/>
        <w:ind w:firstLine="426"/>
        <w:rPr>
          <w:sz w:val="18"/>
          <w:szCs w:val="18"/>
        </w:rPr>
      </w:pPr>
    </w:p>
    <w:p w:rsidR="007D14DF" w:rsidRDefault="007D14DF" w:rsidP="00073BC8">
      <w:pPr>
        <w:spacing w:after="200" w:line="276" w:lineRule="auto"/>
        <w:ind w:firstLine="426"/>
        <w:rPr>
          <w:sz w:val="18"/>
          <w:szCs w:val="18"/>
        </w:rPr>
      </w:pPr>
    </w:p>
    <w:p w:rsidR="007D14DF" w:rsidRDefault="007D14DF" w:rsidP="00073BC8">
      <w:pPr>
        <w:spacing w:after="200" w:line="276" w:lineRule="auto"/>
        <w:ind w:firstLine="426"/>
        <w:rPr>
          <w:sz w:val="18"/>
          <w:szCs w:val="18"/>
        </w:rPr>
      </w:pPr>
    </w:p>
    <w:p w:rsidR="00073BC8" w:rsidRDefault="00073BC8" w:rsidP="00073BC8">
      <w:pPr>
        <w:spacing w:after="200" w:line="276" w:lineRule="auto"/>
        <w:ind w:firstLine="426"/>
        <w:rPr>
          <w:szCs w:val="18"/>
        </w:rPr>
      </w:pPr>
      <w:r w:rsidRPr="00073BC8">
        <w:rPr>
          <w:sz w:val="18"/>
          <w:szCs w:val="18"/>
        </w:rPr>
        <w:lastRenderedPageBreak/>
        <w:t>The movements of equity during the preceding accounting period are presented in the table below:</w:t>
      </w:r>
    </w:p>
    <w:p w:rsidR="004576C2" w:rsidRPr="00CC43D9" w:rsidRDefault="00A75E87" w:rsidP="004576C2">
      <w:pPr>
        <w:pStyle w:val="BodyText"/>
        <w:rPr>
          <w:i/>
          <w:lang w:val="en-GB"/>
        </w:rPr>
      </w:pPr>
      <w:r>
        <w:rPr>
          <w:i/>
          <w:lang w:val="en-GB"/>
        </w:rPr>
        <w:t>(</w:t>
      </w:r>
      <w:r w:rsidR="004576C2" w:rsidRPr="00CC43D9">
        <w:rPr>
          <w:i/>
          <w:lang w:val="en-GB"/>
        </w:rPr>
        <w:t xml:space="preserve">The content, the number of lines and columns in the table may not be changed. This information </w:t>
      </w:r>
      <w:r w:rsidR="00A10DCA">
        <w:rPr>
          <w:i/>
          <w:lang w:val="en-GB"/>
        </w:rPr>
        <w:t>should be deleted</w:t>
      </w:r>
      <w:r w:rsidR="004576C2" w:rsidRPr="00CC43D9">
        <w:rPr>
          <w:i/>
          <w:lang w:val="en-GB"/>
        </w:rPr>
        <w:t>.</w:t>
      </w:r>
      <w:r>
        <w:rPr>
          <w:i/>
          <w:lang w:val="en-GB"/>
        </w:rPr>
        <w:t>)</w:t>
      </w:r>
    </w:p>
    <w:p w:rsidR="0003271E" w:rsidRDefault="0003271E" w:rsidP="0031296F">
      <w:pPr>
        <w:pStyle w:val="BodyText"/>
        <w:rPr>
          <w:lang w:val="en-GB"/>
        </w:rPr>
      </w:pPr>
    </w:p>
    <w:bookmarkStart w:id="64" w:name="_MON_1410333311"/>
    <w:bookmarkEnd w:id="64"/>
    <w:p w:rsidR="00EA35AD" w:rsidRDefault="00970981">
      <w:pPr>
        <w:pStyle w:val="BodyText"/>
      </w:pPr>
      <w:r w:rsidRPr="00411973">
        <w:object w:dxaOrig="9196" w:dyaOrig="7227">
          <v:shape id="_x0000_i1073" type="#_x0000_t75" style="width:429.75pt;height:375.75pt" o:ole="" o:preferrelative="f">
            <v:imagedata r:id="rId125" o:title=""/>
            <o:lock v:ext="edit" aspectratio="f"/>
          </v:shape>
          <o:OLEObject Type="Embed" ProgID="Excel.Sheet.12" ShapeID="_x0000_i1073" DrawAspect="Content" ObjectID="_1448985877" r:id="rId126"/>
        </w:object>
      </w:r>
    </w:p>
    <w:p w:rsidR="0081208E" w:rsidRDefault="0081208E" w:rsidP="00E451AC">
      <w:pPr>
        <w:pStyle w:val="BodyText"/>
        <w:rPr>
          <w:lang w:val="en-GB"/>
        </w:rPr>
      </w:pPr>
    </w:p>
    <w:p w:rsidR="0081208E" w:rsidRDefault="0081208E" w:rsidP="00E451AC">
      <w:pPr>
        <w:pStyle w:val="BodyText"/>
        <w:rPr>
          <w:lang w:val="en-GB"/>
        </w:rPr>
      </w:pPr>
    </w:p>
    <w:p w:rsidR="00E451AC" w:rsidRPr="00306151" w:rsidRDefault="00E451AC" w:rsidP="00E451AC">
      <w:pPr>
        <w:pStyle w:val="BodyText"/>
        <w:rPr>
          <w:lang w:val="en-GB"/>
        </w:rPr>
      </w:pPr>
    </w:p>
    <w:p w:rsidR="00A1577B" w:rsidRDefault="00A1577B">
      <w:pPr>
        <w:spacing w:after="200" w:line="276" w:lineRule="auto"/>
        <w:rPr>
          <w:sz w:val="18"/>
        </w:rPr>
      </w:pPr>
      <w:r>
        <w:br w:type="page"/>
      </w:r>
    </w:p>
    <w:p w:rsidR="00A1577B" w:rsidRPr="00A1577B" w:rsidRDefault="008D19CF" w:rsidP="00A1577B">
      <w:pPr>
        <w:pStyle w:val="BodyText"/>
        <w:rPr>
          <w:i/>
          <w:lang w:val="en-GB"/>
        </w:rPr>
      </w:pPr>
      <w:r w:rsidRPr="008D19CF">
        <w:rPr>
          <w:i/>
          <w:lang w:val="en-GB"/>
        </w:rPr>
        <w:lastRenderedPageBreak/>
        <w:t>Following information is disclosed in the financial statements of</w:t>
      </w:r>
      <w:r w:rsidR="00A1577B">
        <w:rPr>
          <w:i/>
          <w:lang w:val="en-GB"/>
        </w:rPr>
        <w:t xml:space="preserve"> </w:t>
      </w:r>
      <w:r w:rsidR="009D112B">
        <w:rPr>
          <w:i/>
          <w:lang w:val="en-GB"/>
        </w:rPr>
        <w:t xml:space="preserve">a </w:t>
      </w:r>
      <w:r w:rsidR="00A1577B">
        <w:rPr>
          <w:i/>
          <w:lang w:val="en-GB"/>
        </w:rPr>
        <w:t>joint-stock company</w:t>
      </w:r>
      <w:r w:rsidRPr="008D19CF">
        <w:rPr>
          <w:i/>
          <w:lang w:val="en-GB"/>
        </w:rPr>
        <w:t>:</w:t>
      </w:r>
    </w:p>
    <w:p w:rsidR="00A1577B" w:rsidRPr="00A1577B" w:rsidRDefault="00A75E87" w:rsidP="00A1577B">
      <w:pPr>
        <w:pStyle w:val="BodyText"/>
        <w:rPr>
          <w:i/>
          <w:szCs w:val="18"/>
          <w:u w:val="single"/>
          <w:lang w:val="en-GB"/>
        </w:rPr>
      </w:pPr>
      <w:r>
        <w:rPr>
          <w:i/>
          <w:szCs w:val="18"/>
          <w:u w:val="single"/>
          <w:lang w:val="en-GB"/>
        </w:rPr>
        <w:t>(</w:t>
      </w:r>
      <w:r w:rsidR="00A1577B">
        <w:rPr>
          <w:i/>
          <w:szCs w:val="18"/>
          <w:u w:val="single"/>
          <w:lang w:val="en-GB"/>
        </w:rPr>
        <w:t>The f</w:t>
      </w:r>
      <w:r w:rsidR="008D19CF" w:rsidRPr="008D19CF">
        <w:rPr>
          <w:i/>
          <w:szCs w:val="18"/>
          <w:u w:val="single"/>
          <w:lang w:val="en-GB"/>
        </w:rPr>
        <w:t>orm a</w:t>
      </w:r>
      <w:r w:rsidR="00A1577B">
        <w:rPr>
          <w:i/>
          <w:szCs w:val="18"/>
          <w:u w:val="single"/>
          <w:lang w:val="en-GB"/>
        </w:rPr>
        <w:t xml:space="preserve">nd the </w:t>
      </w:r>
      <w:r w:rsidR="000E3A7C">
        <w:rPr>
          <w:i/>
          <w:szCs w:val="18"/>
          <w:u w:val="single"/>
          <w:lang w:val="en-GB"/>
        </w:rPr>
        <w:t xml:space="preserve">way </w:t>
      </w:r>
      <w:r w:rsidR="00174725">
        <w:rPr>
          <w:i/>
          <w:szCs w:val="18"/>
          <w:u w:val="single"/>
          <w:lang w:val="en-GB"/>
        </w:rPr>
        <w:t>of presentation</w:t>
      </w:r>
      <w:r w:rsidR="00A1577B">
        <w:rPr>
          <w:i/>
          <w:szCs w:val="18"/>
          <w:u w:val="single"/>
          <w:lang w:val="en-GB"/>
        </w:rPr>
        <w:t xml:space="preserve"> </w:t>
      </w:r>
      <w:proofErr w:type="gramStart"/>
      <w:r w:rsidR="00A1577B">
        <w:rPr>
          <w:i/>
          <w:szCs w:val="18"/>
          <w:u w:val="single"/>
          <w:lang w:val="en-GB"/>
        </w:rPr>
        <w:t>is</w:t>
      </w:r>
      <w:proofErr w:type="gramEnd"/>
      <w:r w:rsidR="00A1577B">
        <w:rPr>
          <w:i/>
          <w:szCs w:val="18"/>
          <w:u w:val="single"/>
          <w:lang w:val="en-GB"/>
        </w:rPr>
        <w:t xml:space="preserve"> not regulated</w:t>
      </w:r>
      <w:r w:rsidR="008D19CF" w:rsidRPr="008D19CF">
        <w:rPr>
          <w:i/>
          <w:szCs w:val="18"/>
          <w:u w:val="single"/>
          <w:lang w:val="en-GB"/>
        </w:rPr>
        <w:t>. T</w:t>
      </w:r>
      <w:r w:rsidR="00A1577B">
        <w:rPr>
          <w:i/>
          <w:szCs w:val="18"/>
          <w:u w:val="single"/>
          <w:lang w:val="en-GB"/>
        </w:rPr>
        <w:t xml:space="preserve">his information </w:t>
      </w:r>
      <w:r w:rsidR="00A10DCA">
        <w:rPr>
          <w:i/>
          <w:szCs w:val="18"/>
          <w:u w:val="single"/>
          <w:lang w:val="en-GB"/>
        </w:rPr>
        <w:t>should be deleted</w:t>
      </w:r>
      <w:r w:rsidR="008D19CF" w:rsidRPr="008D19CF">
        <w:rPr>
          <w:i/>
          <w:szCs w:val="18"/>
          <w:u w:val="single"/>
          <w:lang w:val="en-GB"/>
        </w:rPr>
        <w:t>.</w:t>
      </w:r>
      <w:r>
        <w:rPr>
          <w:i/>
          <w:szCs w:val="18"/>
          <w:u w:val="single"/>
          <w:lang w:val="en-GB"/>
        </w:rPr>
        <w:t>)</w:t>
      </w:r>
    </w:p>
    <w:p w:rsidR="00A1577B" w:rsidRPr="00A1577B" w:rsidRDefault="00A1577B" w:rsidP="00A1577B">
      <w:pPr>
        <w:pStyle w:val="BodyText"/>
        <w:rPr>
          <w:i/>
          <w:szCs w:val="18"/>
          <w:u w:val="single"/>
          <w:lang w:val="en-GB"/>
        </w:rPr>
      </w:pPr>
    </w:p>
    <w:p w:rsidR="00A1577B" w:rsidRPr="00A1577B" w:rsidRDefault="000E3A7C" w:rsidP="00A1577B">
      <w:pPr>
        <w:pStyle w:val="BodyText"/>
        <w:rPr>
          <w:i/>
          <w:szCs w:val="18"/>
          <w:lang w:val="en-GB"/>
        </w:rPr>
      </w:pPr>
      <w:r>
        <w:rPr>
          <w:i/>
          <w:szCs w:val="18"/>
          <w:lang w:val="en-GB"/>
        </w:rPr>
        <w:t xml:space="preserve">The share capital of the Company in the amount of </w:t>
      </w:r>
      <w:r w:rsidR="00F82064">
        <w:rPr>
          <w:i/>
          <w:szCs w:val="18"/>
          <w:lang w:val="en-GB"/>
        </w:rPr>
        <w:t xml:space="preserve">EUR </w:t>
      </w:r>
      <w:r w:rsidR="008D19CF" w:rsidRPr="008D19CF">
        <w:rPr>
          <w:i/>
          <w:szCs w:val="18"/>
          <w:lang w:val="en-GB"/>
        </w:rPr>
        <w:t>2 233 951 EUR (</w:t>
      </w:r>
      <w:r w:rsidR="00F82064">
        <w:rPr>
          <w:i/>
          <w:szCs w:val="18"/>
          <w:lang w:val="en-GB"/>
        </w:rPr>
        <w:t>31</w:t>
      </w:r>
      <w:r>
        <w:rPr>
          <w:i/>
          <w:szCs w:val="18"/>
          <w:lang w:val="en-GB"/>
        </w:rPr>
        <w:t xml:space="preserve"> D</w:t>
      </w:r>
      <w:r w:rsidR="008D19CF" w:rsidRPr="008D19CF">
        <w:rPr>
          <w:i/>
          <w:szCs w:val="18"/>
          <w:lang w:val="en-GB"/>
        </w:rPr>
        <w:t>ecemb</w:t>
      </w:r>
      <w:r>
        <w:rPr>
          <w:i/>
          <w:szCs w:val="18"/>
          <w:lang w:val="en-GB"/>
        </w:rPr>
        <w:t>e</w:t>
      </w:r>
      <w:r w:rsidR="008D19CF" w:rsidRPr="008D19CF">
        <w:rPr>
          <w:i/>
          <w:szCs w:val="18"/>
          <w:lang w:val="en-GB"/>
        </w:rPr>
        <w:t>r 201</w:t>
      </w:r>
      <w:r w:rsidR="00246C48">
        <w:rPr>
          <w:i/>
          <w:szCs w:val="18"/>
          <w:lang w:val="en-GB"/>
        </w:rPr>
        <w:t>2</w:t>
      </w:r>
      <w:r w:rsidR="008D19CF" w:rsidRPr="008D19CF">
        <w:rPr>
          <w:i/>
          <w:szCs w:val="18"/>
          <w:lang w:val="en-GB"/>
        </w:rPr>
        <w:t>:</w:t>
      </w:r>
      <w:r>
        <w:rPr>
          <w:i/>
          <w:szCs w:val="18"/>
          <w:lang w:val="en-GB"/>
        </w:rPr>
        <w:t xml:space="preserve"> EUR</w:t>
      </w:r>
      <w:r w:rsidR="008D19CF" w:rsidRPr="008D19CF">
        <w:rPr>
          <w:i/>
          <w:szCs w:val="18"/>
          <w:lang w:val="en-GB"/>
        </w:rPr>
        <w:t xml:space="preserve"> 906 194) </w:t>
      </w:r>
      <w:r>
        <w:rPr>
          <w:i/>
          <w:szCs w:val="18"/>
          <w:lang w:val="en-GB"/>
        </w:rPr>
        <w:t>consists of</w:t>
      </w:r>
      <w:r w:rsidR="008D19CF" w:rsidRPr="008D19CF">
        <w:rPr>
          <w:i/>
          <w:szCs w:val="18"/>
          <w:lang w:val="en-GB"/>
        </w:rPr>
        <w:t>:</w:t>
      </w:r>
    </w:p>
    <w:p w:rsidR="00A1577B" w:rsidRPr="00A1577B" w:rsidRDefault="008D19CF" w:rsidP="00A1577B">
      <w:pPr>
        <w:pStyle w:val="BodyText"/>
        <w:numPr>
          <w:ilvl w:val="0"/>
          <w:numId w:val="22"/>
        </w:numPr>
        <w:tabs>
          <w:tab w:val="clear" w:pos="340"/>
          <w:tab w:val="num" w:pos="766"/>
        </w:tabs>
        <w:ind w:left="766"/>
        <w:rPr>
          <w:i/>
          <w:szCs w:val="18"/>
          <w:lang w:val="en-GB"/>
        </w:rPr>
      </w:pPr>
      <w:r w:rsidRPr="008D19CF">
        <w:rPr>
          <w:i/>
          <w:szCs w:val="18"/>
          <w:lang w:val="en-GB"/>
        </w:rPr>
        <w:t xml:space="preserve">x </w:t>
      </w:r>
      <w:r w:rsidR="00342A5B">
        <w:rPr>
          <w:i/>
          <w:szCs w:val="18"/>
          <w:lang w:val="en-GB"/>
        </w:rPr>
        <w:t xml:space="preserve">ordinary shares </w:t>
      </w:r>
      <w:r w:rsidR="007F4E8F">
        <w:rPr>
          <w:i/>
          <w:szCs w:val="18"/>
          <w:lang w:val="en-GB"/>
        </w:rPr>
        <w:t>w</w:t>
      </w:r>
      <w:r w:rsidR="00342A5B">
        <w:rPr>
          <w:i/>
          <w:szCs w:val="18"/>
          <w:lang w:val="en-GB"/>
        </w:rPr>
        <w:t>i</w:t>
      </w:r>
      <w:r w:rsidR="007F4E8F">
        <w:rPr>
          <w:i/>
          <w:szCs w:val="18"/>
          <w:lang w:val="en-GB"/>
        </w:rPr>
        <w:t>th</w:t>
      </w:r>
      <w:r w:rsidR="00342A5B">
        <w:rPr>
          <w:i/>
          <w:szCs w:val="18"/>
          <w:lang w:val="en-GB"/>
        </w:rPr>
        <w:t xml:space="preserve"> the nominal value of EUR</w:t>
      </w:r>
      <w:r w:rsidRPr="008D19CF">
        <w:rPr>
          <w:i/>
          <w:szCs w:val="18"/>
          <w:lang w:val="en-GB"/>
        </w:rPr>
        <w:t xml:space="preserve"> xxx</w:t>
      </w:r>
      <w:r w:rsidR="009D112B">
        <w:rPr>
          <w:i/>
          <w:szCs w:val="18"/>
          <w:lang w:val="en-GB"/>
        </w:rPr>
        <w:t>;</w:t>
      </w:r>
      <w:r w:rsidRPr="008D19CF">
        <w:rPr>
          <w:i/>
          <w:szCs w:val="18"/>
          <w:lang w:val="en-GB"/>
        </w:rPr>
        <w:t xml:space="preserve"> </w:t>
      </w:r>
      <w:r w:rsidR="00FD0E81">
        <w:rPr>
          <w:i/>
          <w:szCs w:val="18"/>
          <w:lang w:val="en-GB"/>
        </w:rPr>
        <w:t xml:space="preserve">shares have form of registered book-entry shares </w:t>
      </w:r>
      <w:r w:rsidRPr="008D19CF">
        <w:rPr>
          <w:i/>
          <w:szCs w:val="18"/>
          <w:lang w:val="en-GB"/>
        </w:rPr>
        <w:t>(</w:t>
      </w:r>
      <w:r w:rsidR="00342A5B">
        <w:rPr>
          <w:i/>
          <w:szCs w:val="18"/>
          <w:lang w:val="en-GB"/>
        </w:rPr>
        <w:t>as at</w:t>
      </w:r>
      <w:r w:rsidRPr="008D19CF">
        <w:rPr>
          <w:i/>
          <w:szCs w:val="18"/>
          <w:lang w:val="en-GB"/>
        </w:rPr>
        <w:t xml:space="preserve"> </w:t>
      </w:r>
      <w:r w:rsidR="00FD0E81">
        <w:rPr>
          <w:i/>
          <w:szCs w:val="18"/>
          <w:lang w:val="en-GB"/>
        </w:rPr>
        <w:br/>
      </w:r>
      <w:r w:rsidRPr="008D19CF">
        <w:rPr>
          <w:i/>
          <w:szCs w:val="18"/>
          <w:lang w:val="en-GB"/>
        </w:rPr>
        <w:t>31</w:t>
      </w:r>
      <w:r w:rsidR="00342A5B">
        <w:rPr>
          <w:i/>
          <w:szCs w:val="18"/>
          <w:lang w:val="en-GB"/>
        </w:rPr>
        <w:t xml:space="preserve"> D</w:t>
      </w:r>
      <w:r w:rsidRPr="008D19CF">
        <w:rPr>
          <w:i/>
          <w:szCs w:val="18"/>
          <w:lang w:val="en-GB"/>
        </w:rPr>
        <w:t>ecemb</w:t>
      </w:r>
      <w:r w:rsidR="00342A5B">
        <w:rPr>
          <w:i/>
          <w:szCs w:val="18"/>
          <w:lang w:val="en-GB"/>
        </w:rPr>
        <w:t>e</w:t>
      </w:r>
      <w:r w:rsidRPr="008D19CF">
        <w:rPr>
          <w:i/>
          <w:szCs w:val="18"/>
          <w:lang w:val="en-GB"/>
        </w:rPr>
        <w:t>r 201</w:t>
      </w:r>
      <w:r w:rsidR="00246C48">
        <w:rPr>
          <w:i/>
          <w:szCs w:val="18"/>
          <w:lang w:val="en-GB"/>
        </w:rPr>
        <w:t>2</w:t>
      </w:r>
      <w:r w:rsidRPr="008D19CF">
        <w:rPr>
          <w:i/>
          <w:szCs w:val="18"/>
          <w:lang w:val="en-GB"/>
        </w:rPr>
        <w:t xml:space="preserve">: x </w:t>
      </w:r>
      <w:r w:rsidR="00342A5B">
        <w:rPr>
          <w:i/>
          <w:szCs w:val="18"/>
          <w:lang w:val="en-GB"/>
        </w:rPr>
        <w:t xml:space="preserve">ordinary shares </w:t>
      </w:r>
      <w:r w:rsidR="007F4E8F">
        <w:rPr>
          <w:i/>
          <w:szCs w:val="18"/>
          <w:lang w:val="en-GB"/>
        </w:rPr>
        <w:t>with</w:t>
      </w:r>
      <w:r w:rsidR="00342A5B">
        <w:rPr>
          <w:i/>
          <w:szCs w:val="18"/>
          <w:lang w:val="en-GB"/>
        </w:rPr>
        <w:t xml:space="preserve"> the nominal value</w:t>
      </w:r>
      <w:r w:rsidRPr="008D19CF">
        <w:rPr>
          <w:i/>
          <w:szCs w:val="18"/>
          <w:lang w:val="en-GB"/>
        </w:rPr>
        <w:t xml:space="preserve"> </w:t>
      </w:r>
      <w:r w:rsidR="00342A5B">
        <w:rPr>
          <w:i/>
          <w:szCs w:val="18"/>
          <w:lang w:val="en-GB"/>
        </w:rPr>
        <w:t xml:space="preserve">of </w:t>
      </w:r>
      <w:r w:rsidRPr="008D19CF">
        <w:rPr>
          <w:i/>
          <w:szCs w:val="18"/>
          <w:lang w:val="en-GB"/>
        </w:rPr>
        <w:t>EUR</w:t>
      </w:r>
      <w:r w:rsidR="00342A5B">
        <w:rPr>
          <w:i/>
          <w:szCs w:val="18"/>
          <w:lang w:val="en-GB"/>
        </w:rPr>
        <w:t xml:space="preserve"> xxx</w:t>
      </w:r>
      <w:r w:rsidRPr="008D19CF">
        <w:rPr>
          <w:i/>
          <w:szCs w:val="18"/>
          <w:lang w:val="en-GB"/>
        </w:rPr>
        <w:t>),</w:t>
      </w:r>
    </w:p>
    <w:p w:rsidR="00A1577B" w:rsidRPr="00A1577B" w:rsidRDefault="008D19CF" w:rsidP="00A1577B">
      <w:pPr>
        <w:pStyle w:val="BodyText"/>
        <w:numPr>
          <w:ilvl w:val="0"/>
          <w:numId w:val="22"/>
        </w:numPr>
        <w:tabs>
          <w:tab w:val="clear" w:pos="340"/>
          <w:tab w:val="num" w:pos="766"/>
        </w:tabs>
        <w:ind w:left="766"/>
        <w:rPr>
          <w:i/>
          <w:szCs w:val="18"/>
          <w:lang w:val="en-GB"/>
        </w:rPr>
      </w:pPr>
      <w:r w:rsidRPr="008D19CF">
        <w:rPr>
          <w:i/>
          <w:szCs w:val="18"/>
          <w:lang w:val="en-GB"/>
        </w:rPr>
        <w:t xml:space="preserve">x </w:t>
      </w:r>
      <w:r w:rsidR="00342A5B">
        <w:rPr>
          <w:i/>
          <w:szCs w:val="18"/>
          <w:lang w:val="en-GB"/>
        </w:rPr>
        <w:t xml:space="preserve">ordinary shares </w:t>
      </w:r>
      <w:r w:rsidR="007F4E8F">
        <w:rPr>
          <w:i/>
          <w:szCs w:val="18"/>
          <w:lang w:val="en-GB"/>
        </w:rPr>
        <w:t>with</w:t>
      </w:r>
      <w:r w:rsidR="00342A5B">
        <w:rPr>
          <w:i/>
          <w:szCs w:val="18"/>
          <w:lang w:val="en-GB"/>
        </w:rPr>
        <w:t xml:space="preserve"> the nominal value of</w:t>
      </w:r>
      <w:r w:rsidRPr="008D19CF">
        <w:rPr>
          <w:i/>
          <w:szCs w:val="18"/>
          <w:lang w:val="en-GB"/>
        </w:rPr>
        <w:t xml:space="preserve"> </w:t>
      </w:r>
      <w:r w:rsidR="00342A5B">
        <w:rPr>
          <w:i/>
          <w:szCs w:val="18"/>
          <w:lang w:val="en-GB"/>
        </w:rPr>
        <w:t xml:space="preserve">EUR </w:t>
      </w:r>
      <w:r w:rsidRPr="008D19CF">
        <w:rPr>
          <w:i/>
          <w:szCs w:val="18"/>
          <w:lang w:val="en-GB"/>
        </w:rPr>
        <w:t>xxx</w:t>
      </w:r>
      <w:r w:rsidR="009D112B">
        <w:rPr>
          <w:i/>
          <w:szCs w:val="18"/>
          <w:lang w:val="en-GB"/>
        </w:rPr>
        <w:t>;</w:t>
      </w:r>
      <w:r w:rsidRPr="008D19CF">
        <w:rPr>
          <w:i/>
          <w:szCs w:val="18"/>
          <w:lang w:val="en-GB"/>
        </w:rPr>
        <w:t xml:space="preserve"> </w:t>
      </w:r>
      <w:r w:rsidR="00FD0E81">
        <w:rPr>
          <w:i/>
          <w:szCs w:val="18"/>
          <w:lang w:val="en-GB"/>
        </w:rPr>
        <w:t>shares have form of registered book-entry</w:t>
      </w:r>
      <w:r w:rsidRPr="008D19CF">
        <w:rPr>
          <w:i/>
          <w:szCs w:val="18"/>
          <w:lang w:val="en-GB"/>
        </w:rPr>
        <w:t xml:space="preserve"> </w:t>
      </w:r>
      <w:r w:rsidR="00FD0E81">
        <w:rPr>
          <w:i/>
          <w:szCs w:val="18"/>
          <w:lang w:val="en-GB"/>
        </w:rPr>
        <w:t>shares</w:t>
      </w:r>
      <w:r w:rsidRPr="008D19CF">
        <w:rPr>
          <w:i/>
          <w:szCs w:val="18"/>
          <w:lang w:val="en-GB"/>
        </w:rPr>
        <w:t xml:space="preserve"> (</w:t>
      </w:r>
      <w:r w:rsidR="00342A5B">
        <w:rPr>
          <w:i/>
          <w:szCs w:val="18"/>
          <w:lang w:val="en-GB"/>
        </w:rPr>
        <w:t>as at</w:t>
      </w:r>
      <w:r w:rsidRPr="008D19CF">
        <w:rPr>
          <w:i/>
          <w:szCs w:val="18"/>
          <w:lang w:val="en-GB"/>
        </w:rPr>
        <w:t xml:space="preserve"> </w:t>
      </w:r>
      <w:r w:rsidR="00FD0E81">
        <w:rPr>
          <w:i/>
          <w:szCs w:val="18"/>
          <w:lang w:val="en-GB"/>
        </w:rPr>
        <w:br/>
      </w:r>
      <w:r w:rsidRPr="008D19CF">
        <w:rPr>
          <w:i/>
          <w:szCs w:val="18"/>
          <w:lang w:val="en-GB"/>
        </w:rPr>
        <w:t>31</w:t>
      </w:r>
      <w:r w:rsidR="00342A5B">
        <w:rPr>
          <w:i/>
          <w:szCs w:val="18"/>
          <w:lang w:val="en-GB"/>
        </w:rPr>
        <w:t xml:space="preserve"> D</w:t>
      </w:r>
      <w:r w:rsidRPr="008D19CF">
        <w:rPr>
          <w:i/>
          <w:szCs w:val="18"/>
          <w:lang w:val="en-GB"/>
        </w:rPr>
        <w:t>ecemb</w:t>
      </w:r>
      <w:r w:rsidR="00342A5B">
        <w:rPr>
          <w:i/>
          <w:szCs w:val="18"/>
          <w:lang w:val="en-GB"/>
        </w:rPr>
        <w:t>e</w:t>
      </w:r>
      <w:r w:rsidRPr="008D19CF">
        <w:rPr>
          <w:i/>
          <w:szCs w:val="18"/>
          <w:lang w:val="en-GB"/>
        </w:rPr>
        <w:t>r 201</w:t>
      </w:r>
      <w:r w:rsidR="00246C48">
        <w:rPr>
          <w:i/>
          <w:szCs w:val="18"/>
          <w:lang w:val="en-GB"/>
        </w:rPr>
        <w:t>2</w:t>
      </w:r>
      <w:r w:rsidRPr="008D19CF">
        <w:rPr>
          <w:i/>
          <w:szCs w:val="18"/>
          <w:lang w:val="en-GB"/>
        </w:rPr>
        <w:t xml:space="preserve">: x </w:t>
      </w:r>
      <w:r w:rsidR="007F4E8F">
        <w:rPr>
          <w:i/>
          <w:szCs w:val="18"/>
          <w:lang w:val="en-GB"/>
        </w:rPr>
        <w:t>ordinary shares with</w:t>
      </w:r>
      <w:r w:rsidR="003F7AF9">
        <w:rPr>
          <w:i/>
          <w:szCs w:val="18"/>
          <w:lang w:val="en-GB"/>
        </w:rPr>
        <w:t xml:space="preserve"> the nominal value of EUR</w:t>
      </w:r>
      <w:r w:rsidRPr="008D19CF">
        <w:rPr>
          <w:i/>
          <w:szCs w:val="18"/>
          <w:lang w:val="en-GB"/>
        </w:rPr>
        <w:t xml:space="preserve"> xxx),</w:t>
      </w:r>
    </w:p>
    <w:p w:rsidR="00A1577B" w:rsidRPr="00A1577B" w:rsidRDefault="008D19CF" w:rsidP="00A1577B">
      <w:pPr>
        <w:pStyle w:val="BodyText"/>
        <w:numPr>
          <w:ilvl w:val="0"/>
          <w:numId w:val="22"/>
        </w:numPr>
        <w:tabs>
          <w:tab w:val="clear" w:pos="340"/>
          <w:tab w:val="num" w:pos="766"/>
        </w:tabs>
        <w:ind w:left="766"/>
        <w:rPr>
          <w:b/>
          <w:i/>
          <w:szCs w:val="18"/>
          <w:lang w:val="en-GB"/>
        </w:rPr>
      </w:pPr>
      <w:proofErr w:type="gramStart"/>
      <w:r w:rsidRPr="008D19CF">
        <w:rPr>
          <w:i/>
          <w:szCs w:val="18"/>
          <w:lang w:val="en-GB"/>
        </w:rPr>
        <w:t>x</w:t>
      </w:r>
      <w:proofErr w:type="gramEnd"/>
      <w:r w:rsidRPr="008D19CF">
        <w:rPr>
          <w:i/>
          <w:szCs w:val="18"/>
          <w:lang w:val="en-GB"/>
        </w:rPr>
        <w:t xml:space="preserve"> </w:t>
      </w:r>
      <w:r w:rsidR="003F7AF9">
        <w:rPr>
          <w:i/>
          <w:szCs w:val="18"/>
          <w:lang w:val="en-GB"/>
        </w:rPr>
        <w:t>preference shares</w:t>
      </w:r>
      <w:r w:rsidRPr="008D19CF">
        <w:rPr>
          <w:i/>
          <w:szCs w:val="18"/>
          <w:lang w:val="en-GB"/>
        </w:rPr>
        <w:t xml:space="preserve"> </w:t>
      </w:r>
      <w:r w:rsidR="007F4E8F">
        <w:rPr>
          <w:i/>
          <w:szCs w:val="18"/>
          <w:lang w:val="en-GB"/>
        </w:rPr>
        <w:t>with</w:t>
      </w:r>
      <w:r w:rsidR="003F7AF9">
        <w:rPr>
          <w:i/>
          <w:szCs w:val="18"/>
          <w:lang w:val="en-GB"/>
        </w:rPr>
        <w:t xml:space="preserve"> the nominal value of EUR</w:t>
      </w:r>
      <w:r w:rsidRPr="008D19CF">
        <w:rPr>
          <w:i/>
          <w:szCs w:val="18"/>
          <w:lang w:val="en-GB"/>
        </w:rPr>
        <w:t xml:space="preserve"> xxx (</w:t>
      </w:r>
      <w:r w:rsidR="003F7AF9">
        <w:rPr>
          <w:i/>
          <w:szCs w:val="18"/>
          <w:lang w:val="en-GB"/>
        </w:rPr>
        <w:t>as at</w:t>
      </w:r>
      <w:r w:rsidRPr="008D19CF">
        <w:rPr>
          <w:i/>
          <w:szCs w:val="18"/>
          <w:lang w:val="en-GB"/>
        </w:rPr>
        <w:t xml:space="preserve"> 31 </w:t>
      </w:r>
      <w:r w:rsidR="003F7AF9">
        <w:rPr>
          <w:i/>
          <w:szCs w:val="18"/>
          <w:lang w:val="en-GB"/>
        </w:rPr>
        <w:t>D</w:t>
      </w:r>
      <w:r w:rsidRPr="008D19CF">
        <w:rPr>
          <w:i/>
          <w:szCs w:val="18"/>
          <w:lang w:val="en-GB"/>
        </w:rPr>
        <w:t>ecemb</w:t>
      </w:r>
      <w:r w:rsidR="003F7AF9">
        <w:rPr>
          <w:i/>
          <w:szCs w:val="18"/>
          <w:lang w:val="en-GB"/>
        </w:rPr>
        <w:t>e</w:t>
      </w:r>
      <w:r w:rsidRPr="008D19CF">
        <w:rPr>
          <w:i/>
          <w:szCs w:val="18"/>
          <w:lang w:val="en-GB"/>
        </w:rPr>
        <w:t>r 201</w:t>
      </w:r>
      <w:r w:rsidR="00246C48">
        <w:rPr>
          <w:i/>
          <w:szCs w:val="18"/>
          <w:lang w:val="en-GB"/>
        </w:rPr>
        <w:t>2</w:t>
      </w:r>
      <w:r w:rsidRPr="008D19CF">
        <w:rPr>
          <w:i/>
          <w:szCs w:val="18"/>
          <w:lang w:val="en-GB"/>
        </w:rPr>
        <w:t xml:space="preserve">: xxx </w:t>
      </w:r>
      <w:r w:rsidR="003F7AF9">
        <w:rPr>
          <w:i/>
          <w:szCs w:val="18"/>
          <w:lang w:val="en-GB"/>
        </w:rPr>
        <w:t xml:space="preserve">preference shares </w:t>
      </w:r>
      <w:r w:rsidR="007F4E8F">
        <w:rPr>
          <w:i/>
          <w:szCs w:val="18"/>
          <w:lang w:val="en-GB"/>
        </w:rPr>
        <w:t>with</w:t>
      </w:r>
      <w:r w:rsidR="003F7AF9">
        <w:rPr>
          <w:i/>
          <w:szCs w:val="18"/>
          <w:lang w:val="en-GB"/>
        </w:rPr>
        <w:t xml:space="preserve"> the nominal value of EUR </w:t>
      </w:r>
      <w:proofErr w:type="spellStart"/>
      <w:r w:rsidRPr="008D19CF">
        <w:rPr>
          <w:i/>
          <w:szCs w:val="18"/>
          <w:lang w:val="en-GB"/>
        </w:rPr>
        <w:t>xxxx</w:t>
      </w:r>
      <w:proofErr w:type="spellEnd"/>
      <w:r w:rsidRPr="008D19CF">
        <w:rPr>
          <w:i/>
          <w:szCs w:val="18"/>
          <w:lang w:val="en-GB"/>
        </w:rPr>
        <w:t>).</w:t>
      </w:r>
    </w:p>
    <w:p w:rsidR="00A1577B" w:rsidRPr="00A1577B" w:rsidRDefault="00A1577B" w:rsidP="00A1577B">
      <w:pPr>
        <w:pStyle w:val="BodyText"/>
        <w:ind w:left="766"/>
        <w:rPr>
          <w:i/>
          <w:szCs w:val="18"/>
          <w:lang w:val="en-GB"/>
        </w:rPr>
      </w:pPr>
    </w:p>
    <w:p w:rsidR="00A1577B" w:rsidRPr="00A1577B" w:rsidRDefault="003F7AF9" w:rsidP="00A1577B">
      <w:pPr>
        <w:pStyle w:val="BodyText"/>
        <w:rPr>
          <w:b/>
          <w:i/>
          <w:lang w:val="en-GB"/>
        </w:rPr>
      </w:pPr>
      <w:r>
        <w:rPr>
          <w:i/>
          <w:lang w:val="en-GB"/>
        </w:rPr>
        <w:t>All shares were fully paid</w:t>
      </w:r>
      <w:r w:rsidR="008D19CF" w:rsidRPr="008D19CF">
        <w:rPr>
          <w:i/>
          <w:lang w:val="en-GB"/>
        </w:rPr>
        <w:t>.</w:t>
      </w:r>
    </w:p>
    <w:p w:rsidR="00A1577B" w:rsidRPr="00A1577B" w:rsidRDefault="00A1577B" w:rsidP="00A1577B">
      <w:pPr>
        <w:pStyle w:val="BodyText"/>
        <w:rPr>
          <w:b/>
          <w:i/>
          <w:lang w:val="en-GB"/>
        </w:rPr>
      </w:pPr>
    </w:p>
    <w:p w:rsidR="00A1577B" w:rsidRPr="00A1577B" w:rsidRDefault="003F7AF9" w:rsidP="00A1577B">
      <w:pPr>
        <w:pStyle w:val="BodyText"/>
        <w:rPr>
          <w:b/>
          <w:i/>
          <w:lang w:val="en-GB"/>
        </w:rPr>
      </w:pPr>
      <w:r>
        <w:rPr>
          <w:i/>
          <w:lang w:val="en-GB"/>
        </w:rPr>
        <w:t xml:space="preserve">Holders of preference shares have priority right to dividends and </w:t>
      </w:r>
      <w:r w:rsidR="009D112B">
        <w:rPr>
          <w:i/>
          <w:lang w:val="en-GB"/>
        </w:rPr>
        <w:t>no</w:t>
      </w:r>
      <w:r>
        <w:rPr>
          <w:i/>
          <w:lang w:val="en-GB"/>
        </w:rPr>
        <w:t xml:space="preserve"> voting rights</w:t>
      </w:r>
      <w:r w:rsidR="008D19CF" w:rsidRPr="008D19CF">
        <w:rPr>
          <w:i/>
          <w:lang w:val="en-GB"/>
        </w:rPr>
        <w:t>.</w:t>
      </w:r>
    </w:p>
    <w:p w:rsidR="00A1577B" w:rsidRPr="00A1577B" w:rsidRDefault="00A1577B" w:rsidP="00A1577B">
      <w:pPr>
        <w:pStyle w:val="BodyText"/>
        <w:rPr>
          <w:i/>
          <w:lang w:val="en-GB"/>
        </w:rPr>
      </w:pPr>
    </w:p>
    <w:p w:rsidR="00A1577B" w:rsidRPr="00A1577B" w:rsidRDefault="003F7AF9" w:rsidP="00A1577B">
      <w:pPr>
        <w:pStyle w:val="BodyText"/>
        <w:rPr>
          <w:i/>
          <w:lang w:val="en-GB"/>
        </w:rPr>
      </w:pPr>
      <w:r>
        <w:rPr>
          <w:i/>
          <w:lang w:val="en-GB"/>
        </w:rPr>
        <w:t xml:space="preserve">Holders of shares have </w:t>
      </w:r>
      <w:r w:rsidR="00922309">
        <w:rPr>
          <w:i/>
          <w:lang w:val="en-GB"/>
        </w:rPr>
        <w:t xml:space="preserve">right </w:t>
      </w:r>
      <w:r w:rsidR="00C75E07">
        <w:rPr>
          <w:i/>
          <w:lang w:val="en-GB"/>
        </w:rPr>
        <w:t xml:space="preserve">to dividends according to the decision of </w:t>
      </w:r>
      <w:r w:rsidR="009C37D5">
        <w:rPr>
          <w:i/>
          <w:lang w:val="en-GB"/>
        </w:rPr>
        <w:t>the general meeting</w:t>
      </w:r>
      <w:r w:rsidR="008D19CF" w:rsidRPr="008D19CF">
        <w:rPr>
          <w:i/>
          <w:lang w:val="en-GB"/>
        </w:rPr>
        <w:t xml:space="preserve"> a</w:t>
      </w:r>
      <w:r w:rsidR="009C37D5">
        <w:rPr>
          <w:i/>
          <w:lang w:val="en-GB"/>
        </w:rPr>
        <w:t>nd they have rights to vote</w:t>
      </w:r>
      <w:r w:rsidR="00D01BCF">
        <w:rPr>
          <w:i/>
          <w:lang w:val="en-GB"/>
        </w:rPr>
        <w:t xml:space="preserve"> </w:t>
      </w:r>
      <w:r w:rsidR="00D01BCF" w:rsidRPr="000523D4">
        <w:rPr>
          <w:i/>
          <w:lang w:val="en-GB"/>
        </w:rPr>
        <w:t>(</w:t>
      </w:r>
      <w:r w:rsidR="00D01BCF">
        <w:rPr>
          <w:i/>
          <w:lang w:val="en-GB"/>
        </w:rPr>
        <w:t>except for the preference shares holders as described above</w:t>
      </w:r>
      <w:r w:rsidR="00D01BCF" w:rsidRPr="000523D4">
        <w:rPr>
          <w:i/>
          <w:lang w:val="en-GB"/>
        </w:rPr>
        <w:t>)</w:t>
      </w:r>
      <w:r w:rsidR="009C37D5">
        <w:rPr>
          <w:i/>
          <w:lang w:val="en-GB"/>
        </w:rPr>
        <w:t>. Each EUR</w:t>
      </w:r>
      <w:r w:rsidR="008D19CF" w:rsidRPr="008D19CF">
        <w:rPr>
          <w:i/>
          <w:lang w:val="en-GB"/>
        </w:rPr>
        <w:t xml:space="preserve"> xxx </w:t>
      </w:r>
      <w:r w:rsidR="009C37D5">
        <w:rPr>
          <w:i/>
          <w:lang w:val="en-GB"/>
        </w:rPr>
        <w:t>represents one vote</w:t>
      </w:r>
      <w:r w:rsidR="008D19CF" w:rsidRPr="008D19CF">
        <w:rPr>
          <w:i/>
          <w:lang w:val="en-GB"/>
        </w:rPr>
        <w:t>.</w:t>
      </w:r>
    </w:p>
    <w:p w:rsidR="00A1577B" w:rsidRPr="00A1577B" w:rsidRDefault="00A1577B" w:rsidP="00A1577B">
      <w:pPr>
        <w:pStyle w:val="BodyText"/>
        <w:rPr>
          <w:b/>
          <w:i/>
          <w:szCs w:val="18"/>
          <w:lang w:val="en-GB"/>
        </w:rPr>
      </w:pPr>
    </w:p>
    <w:p w:rsidR="00A1577B" w:rsidRPr="00A1577B" w:rsidRDefault="009C37D5" w:rsidP="00A1577B">
      <w:pPr>
        <w:pStyle w:val="BodyText"/>
        <w:rPr>
          <w:i/>
          <w:szCs w:val="18"/>
          <w:lang w:val="en-GB"/>
        </w:rPr>
      </w:pPr>
      <w:r>
        <w:rPr>
          <w:i/>
          <w:szCs w:val="18"/>
          <w:lang w:val="en-GB"/>
        </w:rPr>
        <w:t xml:space="preserve">The Company owns </w:t>
      </w:r>
      <w:proofErr w:type="spellStart"/>
      <w:r w:rsidR="008D19CF" w:rsidRPr="008D19CF">
        <w:rPr>
          <w:i/>
          <w:szCs w:val="18"/>
          <w:lang w:val="en-GB"/>
        </w:rPr>
        <w:t>xxxx</w:t>
      </w:r>
      <w:proofErr w:type="spellEnd"/>
      <w:r w:rsidR="008D19CF" w:rsidRPr="008D19CF">
        <w:rPr>
          <w:i/>
          <w:szCs w:val="18"/>
          <w:lang w:val="en-GB"/>
        </w:rPr>
        <w:t xml:space="preserve"> </w:t>
      </w:r>
      <w:r>
        <w:rPr>
          <w:i/>
          <w:szCs w:val="18"/>
          <w:lang w:val="en-GB"/>
        </w:rPr>
        <w:t xml:space="preserve">own shares </w:t>
      </w:r>
      <w:r w:rsidR="007F4E8F">
        <w:rPr>
          <w:i/>
          <w:szCs w:val="18"/>
          <w:lang w:val="en-GB"/>
        </w:rPr>
        <w:t>with</w:t>
      </w:r>
      <w:r>
        <w:rPr>
          <w:i/>
          <w:szCs w:val="18"/>
          <w:lang w:val="en-GB"/>
        </w:rPr>
        <w:t xml:space="preserve"> the nominal value of EUR </w:t>
      </w:r>
      <w:r w:rsidR="008D19CF" w:rsidRPr="008D19CF">
        <w:rPr>
          <w:i/>
          <w:szCs w:val="18"/>
          <w:lang w:val="en-GB"/>
        </w:rPr>
        <w:t xml:space="preserve">xxx, </w:t>
      </w:r>
      <w:r>
        <w:rPr>
          <w:i/>
          <w:szCs w:val="18"/>
          <w:lang w:val="en-GB"/>
        </w:rPr>
        <w:t>total value of EUR</w:t>
      </w:r>
      <w:r w:rsidR="008D19CF" w:rsidRPr="008D19CF">
        <w:rPr>
          <w:i/>
          <w:szCs w:val="18"/>
          <w:lang w:val="en-GB"/>
        </w:rPr>
        <w:t xml:space="preserve"> </w:t>
      </w:r>
      <w:proofErr w:type="gramStart"/>
      <w:r w:rsidR="008D19CF" w:rsidRPr="008D19CF">
        <w:rPr>
          <w:i/>
          <w:szCs w:val="18"/>
          <w:lang w:val="en-GB"/>
        </w:rPr>
        <w:t>xxx</w:t>
      </w:r>
      <w:proofErr w:type="gramEnd"/>
      <w:r w:rsidR="008D19CF" w:rsidRPr="008D19CF">
        <w:rPr>
          <w:i/>
          <w:szCs w:val="18"/>
          <w:lang w:val="en-GB"/>
        </w:rPr>
        <w:br/>
        <w:t>(</w:t>
      </w:r>
      <w:r>
        <w:rPr>
          <w:i/>
          <w:szCs w:val="18"/>
          <w:lang w:val="en-GB"/>
        </w:rPr>
        <w:t>as at</w:t>
      </w:r>
      <w:r w:rsidR="008D19CF" w:rsidRPr="008D19CF">
        <w:rPr>
          <w:i/>
          <w:szCs w:val="18"/>
          <w:lang w:val="en-GB"/>
        </w:rPr>
        <w:t xml:space="preserve"> 31 </w:t>
      </w:r>
      <w:r>
        <w:rPr>
          <w:i/>
          <w:szCs w:val="18"/>
          <w:lang w:val="en-GB"/>
        </w:rPr>
        <w:t>D</w:t>
      </w:r>
      <w:r w:rsidR="008D19CF" w:rsidRPr="008D19CF">
        <w:rPr>
          <w:i/>
          <w:szCs w:val="18"/>
          <w:lang w:val="en-GB"/>
        </w:rPr>
        <w:t>ecemb</w:t>
      </w:r>
      <w:r>
        <w:rPr>
          <w:i/>
          <w:szCs w:val="18"/>
          <w:lang w:val="en-GB"/>
        </w:rPr>
        <w:t>e</w:t>
      </w:r>
      <w:r w:rsidR="008D19CF" w:rsidRPr="008D19CF">
        <w:rPr>
          <w:i/>
          <w:szCs w:val="18"/>
          <w:lang w:val="en-GB"/>
        </w:rPr>
        <w:t>r 201</w:t>
      </w:r>
      <w:r w:rsidR="00246C48">
        <w:rPr>
          <w:i/>
          <w:szCs w:val="18"/>
          <w:lang w:val="en-GB"/>
        </w:rPr>
        <w:t>2</w:t>
      </w:r>
      <w:r w:rsidR="008D19CF" w:rsidRPr="008D19CF">
        <w:rPr>
          <w:i/>
          <w:szCs w:val="18"/>
          <w:lang w:val="en-GB"/>
        </w:rPr>
        <w:t xml:space="preserve">: </w:t>
      </w:r>
      <w:proofErr w:type="spellStart"/>
      <w:r w:rsidR="008D19CF" w:rsidRPr="008D19CF">
        <w:rPr>
          <w:i/>
          <w:szCs w:val="18"/>
          <w:lang w:val="en-GB"/>
        </w:rPr>
        <w:t>xxxx</w:t>
      </w:r>
      <w:proofErr w:type="spellEnd"/>
      <w:r w:rsidR="008D19CF" w:rsidRPr="008D19CF">
        <w:rPr>
          <w:i/>
          <w:szCs w:val="18"/>
          <w:lang w:val="en-GB"/>
        </w:rPr>
        <w:t xml:space="preserve"> </w:t>
      </w:r>
      <w:r>
        <w:rPr>
          <w:i/>
          <w:szCs w:val="18"/>
          <w:lang w:val="en-GB"/>
        </w:rPr>
        <w:t xml:space="preserve">own shares </w:t>
      </w:r>
      <w:r w:rsidR="007F4E8F">
        <w:rPr>
          <w:i/>
          <w:szCs w:val="18"/>
          <w:lang w:val="en-GB"/>
        </w:rPr>
        <w:t>with</w:t>
      </w:r>
      <w:r>
        <w:rPr>
          <w:i/>
          <w:szCs w:val="18"/>
          <w:lang w:val="en-GB"/>
        </w:rPr>
        <w:t xml:space="preserve"> the nominal value of EUR</w:t>
      </w:r>
      <w:r w:rsidR="008D19CF" w:rsidRPr="008D19CF">
        <w:rPr>
          <w:i/>
          <w:szCs w:val="18"/>
          <w:lang w:val="en-GB"/>
        </w:rPr>
        <w:t xml:space="preserve"> xxx, </w:t>
      </w:r>
      <w:r>
        <w:rPr>
          <w:i/>
          <w:szCs w:val="18"/>
          <w:lang w:val="en-GB"/>
        </w:rPr>
        <w:t xml:space="preserve">total value of EUR </w:t>
      </w:r>
      <w:r w:rsidR="008D19CF" w:rsidRPr="008D19CF">
        <w:rPr>
          <w:i/>
          <w:szCs w:val="18"/>
          <w:lang w:val="en-GB"/>
        </w:rPr>
        <w:t xml:space="preserve"> xxx).</w:t>
      </w:r>
    </w:p>
    <w:p w:rsidR="00A1577B" w:rsidRPr="00A1577B" w:rsidRDefault="00A1577B" w:rsidP="00A1577B">
      <w:pPr>
        <w:pStyle w:val="BodyText"/>
        <w:rPr>
          <w:i/>
          <w:szCs w:val="18"/>
          <w:lang w:val="en-GB"/>
        </w:rPr>
      </w:pPr>
    </w:p>
    <w:p w:rsidR="00635943" w:rsidRDefault="008D19CF">
      <w:pPr>
        <w:pStyle w:val="BodyText"/>
        <w:rPr>
          <w:i/>
          <w:lang w:val="en-GB"/>
        </w:rPr>
      </w:pPr>
      <w:r w:rsidRPr="008D19CF">
        <w:rPr>
          <w:i/>
          <w:lang w:val="en-GB"/>
        </w:rPr>
        <w:t>The basic profit was in the amount of EUR xx per one ordinary share as at 31 December 201</w:t>
      </w:r>
      <w:r w:rsidR="00246C48">
        <w:rPr>
          <w:i/>
          <w:lang w:val="en-GB"/>
        </w:rPr>
        <w:t>3</w:t>
      </w:r>
      <w:r w:rsidRPr="008D19CF">
        <w:rPr>
          <w:i/>
          <w:lang w:val="en-GB"/>
        </w:rPr>
        <w:t xml:space="preserve"> (as at 31 December 201</w:t>
      </w:r>
      <w:r w:rsidR="00246C48">
        <w:rPr>
          <w:i/>
          <w:lang w:val="en-GB"/>
        </w:rPr>
        <w:t>2</w:t>
      </w:r>
      <w:r w:rsidRPr="008D19CF">
        <w:rPr>
          <w:i/>
          <w:lang w:val="en-GB"/>
        </w:rPr>
        <w:t>:</w:t>
      </w:r>
      <w:r w:rsidR="00085A18">
        <w:rPr>
          <w:i/>
          <w:lang w:val="en-GB"/>
        </w:rPr>
        <w:t xml:space="preserve"> </w:t>
      </w:r>
      <w:proofErr w:type="gramStart"/>
      <w:r w:rsidRPr="008D19CF">
        <w:rPr>
          <w:i/>
          <w:lang w:val="en-GB"/>
        </w:rPr>
        <w:t>EUR  xxx</w:t>
      </w:r>
      <w:proofErr w:type="gramEnd"/>
      <w:r w:rsidRPr="008D19CF">
        <w:rPr>
          <w:i/>
          <w:lang w:val="en-GB"/>
        </w:rPr>
        <w:t xml:space="preserve"> per one ordinary share).</w:t>
      </w:r>
    </w:p>
    <w:p w:rsidR="00A1577B" w:rsidRPr="005603E9" w:rsidRDefault="00A1577B" w:rsidP="00A1577B">
      <w:pPr>
        <w:pStyle w:val="BodyText"/>
        <w:rPr>
          <w:i/>
          <w:lang w:val="en-GB"/>
        </w:rPr>
      </w:pPr>
    </w:p>
    <w:p w:rsidR="00096980" w:rsidRPr="00A1577B" w:rsidRDefault="00F82064" w:rsidP="00E451AC">
      <w:pPr>
        <w:pStyle w:val="BodyText"/>
        <w:rPr>
          <w:lang w:val="en-GB"/>
        </w:rPr>
      </w:pPr>
      <w:r>
        <w:rPr>
          <w:lang w:val="en-GB"/>
        </w:rPr>
        <w:br w:type="page"/>
      </w:r>
    </w:p>
    <w:p w:rsidR="00096980" w:rsidRDefault="00096980" w:rsidP="00096980">
      <w:pPr>
        <w:pStyle w:val="BodyText"/>
        <w:rPr>
          <w:lang w:val="en-GB"/>
        </w:rPr>
      </w:pPr>
      <w:r w:rsidRPr="00306151">
        <w:rPr>
          <w:lang w:val="en-GB"/>
        </w:rPr>
        <w:lastRenderedPageBreak/>
        <w:t xml:space="preserve">Profit for </w:t>
      </w:r>
      <w:r w:rsidR="00655E9C">
        <w:rPr>
          <w:lang w:val="en-GB"/>
        </w:rPr>
        <w:t>201</w:t>
      </w:r>
      <w:r w:rsidR="00246C48">
        <w:rPr>
          <w:lang w:val="en-GB"/>
        </w:rPr>
        <w:t>2</w:t>
      </w:r>
      <w:r w:rsidRPr="00306151">
        <w:rPr>
          <w:lang w:val="en-GB"/>
        </w:rPr>
        <w:t xml:space="preserve"> was distributed as follows:</w:t>
      </w:r>
    </w:p>
    <w:p w:rsidR="009D5F8E" w:rsidRPr="00CC43D9" w:rsidRDefault="00A75E87" w:rsidP="009D5F8E">
      <w:pPr>
        <w:pStyle w:val="BodyText"/>
        <w:rPr>
          <w:i/>
          <w:lang w:val="en-GB"/>
        </w:rPr>
      </w:pPr>
      <w:r>
        <w:rPr>
          <w:i/>
          <w:lang w:val="en-GB"/>
        </w:rPr>
        <w:t>(</w:t>
      </w:r>
      <w:r w:rsidR="009D5F8E" w:rsidRPr="00CC43D9">
        <w:rPr>
          <w:i/>
          <w:lang w:val="en-GB"/>
        </w:rPr>
        <w:t xml:space="preserve">The content, the number of lines and columns in the table may not be changed. This information </w:t>
      </w:r>
      <w:r w:rsidR="00A10DCA">
        <w:rPr>
          <w:i/>
          <w:lang w:val="en-GB"/>
        </w:rPr>
        <w:t>should be deleted</w:t>
      </w:r>
      <w:r w:rsidR="009D5F8E" w:rsidRPr="00CC43D9">
        <w:rPr>
          <w:i/>
          <w:lang w:val="en-GB"/>
        </w:rPr>
        <w:t>.</w:t>
      </w:r>
      <w:r>
        <w:rPr>
          <w:i/>
          <w:lang w:val="en-GB"/>
        </w:rPr>
        <w:t>)</w:t>
      </w:r>
    </w:p>
    <w:p w:rsidR="00096980" w:rsidRPr="00096980" w:rsidRDefault="00096980" w:rsidP="00096980">
      <w:pPr>
        <w:pStyle w:val="BodyText"/>
        <w:rPr>
          <w:lang w:val="en-GB"/>
        </w:rPr>
      </w:pPr>
    </w:p>
    <w:bookmarkStart w:id="65" w:name="_MON_1410336984"/>
    <w:bookmarkEnd w:id="65"/>
    <w:p w:rsidR="00096980" w:rsidRDefault="00B53416" w:rsidP="00096980">
      <w:pPr>
        <w:pStyle w:val="BodyText"/>
      </w:pPr>
      <w:r>
        <w:object w:dxaOrig="8875" w:dyaOrig="940">
          <v:shape id="_x0000_i1074" type="#_x0000_t75" style="width:432.75pt;height:51pt" o:ole="" o:preferrelative="f">
            <v:imagedata r:id="rId127" o:title=""/>
            <o:lock v:ext="edit" aspectratio="f"/>
          </v:shape>
          <o:OLEObject Type="Embed" ProgID="Excel.Sheet.12" ShapeID="_x0000_i1074" DrawAspect="Content" ObjectID="_1448985878" r:id="rId128"/>
        </w:object>
      </w:r>
    </w:p>
    <w:bookmarkStart w:id="66" w:name="_MON_1410337079"/>
    <w:bookmarkEnd w:id="66"/>
    <w:p w:rsidR="00EA35AD" w:rsidRPr="005603E9" w:rsidRDefault="00FC18C7">
      <w:pPr>
        <w:ind w:left="426"/>
        <w:rPr>
          <w:sz w:val="18"/>
          <w:szCs w:val="18"/>
        </w:rPr>
      </w:pPr>
      <w:r>
        <w:object w:dxaOrig="8878" w:dyaOrig="2579">
          <v:shape id="_x0000_i1075" type="#_x0000_t75" style="width:432.75pt;height:140.25pt" o:ole="" o:preferrelative="f">
            <v:imagedata r:id="rId129" o:title=""/>
            <o:lock v:ext="edit" aspectratio="f"/>
          </v:shape>
          <o:OLEObject Type="Embed" ProgID="Excel.Sheet.12" ShapeID="_x0000_i1075" DrawAspect="Content" ObjectID="_1448985879" r:id="rId130"/>
        </w:object>
      </w:r>
    </w:p>
    <w:p w:rsidR="00794FEC" w:rsidRDefault="00794FEC" w:rsidP="00794FEC">
      <w:pPr>
        <w:pStyle w:val="BodyText"/>
        <w:rPr>
          <w:lang w:val="en-GB"/>
        </w:rPr>
      </w:pPr>
      <w:r w:rsidRPr="00306151">
        <w:rPr>
          <w:lang w:val="en-GB"/>
        </w:rPr>
        <w:t>The general meeting will decide on the distribution of profit in the amount of EUR 1</w:t>
      </w:r>
      <w:r>
        <w:rPr>
          <w:lang w:val="en-GB"/>
        </w:rPr>
        <w:t xml:space="preserve"> 302 045</w:t>
      </w:r>
      <w:r w:rsidRPr="00306151">
        <w:rPr>
          <w:lang w:val="en-GB"/>
        </w:rPr>
        <w:t xml:space="preserve"> for the </w:t>
      </w:r>
      <w:r w:rsidR="00B16F4B">
        <w:rPr>
          <w:lang w:val="en-GB"/>
        </w:rPr>
        <w:t>2013</w:t>
      </w:r>
      <w:r w:rsidR="00B16F4B" w:rsidRPr="00306151">
        <w:rPr>
          <w:lang w:val="en-GB"/>
        </w:rPr>
        <w:t xml:space="preserve"> </w:t>
      </w:r>
      <w:r w:rsidRPr="00306151">
        <w:rPr>
          <w:lang w:val="en-GB"/>
        </w:rPr>
        <w:t xml:space="preserve">accounting period. The proposal presented by the statutory body to the general meeting is as follows: </w:t>
      </w:r>
    </w:p>
    <w:p w:rsidR="000C017B" w:rsidRPr="00306151" w:rsidRDefault="000C017B" w:rsidP="00794FEC">
      <w:pPr>
        <w:pStyle w:val="BodyText"/>
        <w:rPr>
          <w:lang w:val="en-GB"/>
        </w:rPr>
      </w:pPr>
    </w:p>
    <w:p w:rsidR="00794FEC" w:rsidRPr="00306151" w:rsidRDefault="00794FEC" w:rsidP="00794FEC">
      <w:pPr>
        <w:pStyle w:val="BodyText"/>
        <w:numPr>
          <w:ilvl w:val="0"/>
          <w:numId w:val="5"/>
        </w:numPr>
        <w:ind w:left="720" w:hanging="294"/>
        <w:rPr>
          <w:lang w:val="en-GB"/>
        </w:rPr>
      </w:pPr>
      <w:r w:rsidRPr="00306151">
        <w:rPr>
          <w:lang w:val="en-GB"/>
        </w:rPr>
        <w:t>contribution to the social fund in the amount of EUR 4</w:t>
      </w:r>
      <w:r>
        <w:rPr>
          <w:lang w:val="en-GB"/>
        </w:rPr>
        <w:t xml:space="preserve"> </w:t>
      </w:r>
      <w:r w:rsidRPr="00306151">
        <w:rPr>
          <w:lang w:val="en-GB"/>
        </w:rPr>
        <w:t>980; and</w:t>
      </w:r>
    </w:p>
    <w:p w:rsidR="00794FEC" w:rsidRPr="00306151" w:rsidRDefault="00794FEC" w:rsidP="00794FEC">
      <w:pPr>
        <w:pStyle w:val="BodyText"/>
        <w:numPr>
          <w:ilvl w:val="0"/>
          <w:numId w:val="5"/>
        </w:numPr>
        <w:ind w:left="720" w:hanging="294"/>
        <w:rPr>
          <w:lang w:val="en-GB"/>
        </w:rPr>
      </w:pPr>
      <w:proofErr w:type="gramStart"/>
      <w:r w:rsidRPr="00306151">
        <w:rPr>
          <w:lang w:val="en-GB"/>
        </w:rPr>
        <w:t>transfer</w:t>
      </w:r>
      <w:proofErr w:type="gramEnd"/>
      <w:r w:rsidRPr="00306151">
        <w:rPr>
          <w:lang w:val="en-GB"/>
        </w:rPr>
        <w:t xml:space="preserve"> to retained earnings from </w:t>
      </w:r>
      <w:r>
        <w:rPr>
          <w:lang w:val="en-GB"/>
        </w:rPr>
        <w:t xml:space="preserve">the </w:t>
      </w:r>
      <w:r w:rsidRPr="00306151">
        <w:rPr>
          <w:lang w:val="en-GB"/>
        </w:rPr>
        <w:t>previous years in the amount of EUR 1</w:t>
      </w:r>
      <w:r>
        <w:rPr>
          <w:lang w:val="en-GB"/>
        </w:rPr>
        <w:t xml:space="preserve"> </w:t>
      </w:r>
      <w:r w:rsidRPr="00306151">
        <w:rPr>
          <w:lang w:val="en-GB"/>
        </w:rPr>
        <w:t>2</w:t>
      </w:r>
      <w:r>
        <w:rPr>
          <w:lang w:val="en-GB"/>
        </w:rPr>
        <w:t>97 065</w:t>
      </w:r>
      <w:r w:rsidRPr="00306151">
        <w:rPr>
          <w:lang w:val="en-GB"/>
        </w:rPr>
        <w:t>.</w:t>
      </w:r>
    </w:p>
    <w:p w:rsidR="00794FEC" w:rsidRPr="00306151" w:rsidRDefault="00794FEC" w:rsidP="00794FEC">
      <w:pPr>
        <w:pStyle w:val="BodyText"/>
        <w:rPr>
          <w:lang w:val="en-GB"/>
        </w:rPr>
      </w:pPr>
    </w:p>
    <w:p w:rsidR="00794FEC" w:rsidRPr="00306151" w:rsidRDefault="00794FEC" w:rsidP="00794FEC">
      <w:pPr>
        <w:pStyle w:val="BodyText"/>
        <w:rPr>
          <w:lang w:val="en-GB"/>
        </w:rPr>
      </w:pPr>
      <w:r w:rsidRPr="00306151">
        <w:rPr>
          <w:lang w:val="en-GB"/>
        </w:rPr>
        <w:t xml:space="preserve">No mandatory contribution to the legal reserve fund is required </w:t>
      </w:r>
      <w:r>
        <w:rPr>
          <w:lang w:val="en-GB"/>
        </w:rPr>
        <w:t xml:space="preserve">as </w:t>
      </w:r>
      <w:r w:rsidRPr="00306151">
        <w:rPr>
          <w:lang w:val="en-GB"/>
        </w:rPr>
        <w:t>the legal reserve fund has already attained the maximum limit stipulated in the legislation and the Memorandum of Association.</w:t>
      </w:r>
    </w:p>
    <w:p w:rsidR="009D5F8E" w:rsidRDefault="009D5F8E" w:rsidP="00794FEC">
      <w:pPr>
        <w:pStyle w:val="BodyText"/>
        <w:rPr>
          <w:lang w:val="en-GB"/>
        </w:rPr>
      </w:pPr>
    </w:p>
    <w:p w:rsidR="009D5F8E" w:rsidRPr="009D5F8E" w:rsidRDefault="008D19CF" w:rsidP="009D5F8E">
      <w:pPr>
        <w:pStyle w:val="BodyText"/>
        <w:rPr>
          <w:i/>
          <w:lang w:val="en-GB"/>
        </w:rPr>
      </w:pPr>
      <w:r w:rsidRPr="008D19CF">
        <w:rPr>
          <w:i/>
          <w:lang w:val="en-GB"/>
        </w:rPr>
        <w:t>If the Company incurred accounting loss, following table is presented instead of the table above:</w:t>
      </w:r>
    </w:p>
    <w:p w:rsidR="009D5F8E" w:rsidRPr="009D5F8E" w:rsidRDefault="009D5F8E" w:rsidP="009D5F8E">
      <w:pPr>
        <w:pStyle w:val="BodyText"/>
        <w:rPr>
          <w:i/>
          <w:lang w:val="en-GB"/>
        </w:rPr>
      </w:pPr>
    </w:p>
    <w:p w:rsidR="009D5F8E" w:rsidRPr="009D5F8E" w:rsidRDefault="008D19CF" w:rsidP="009D5F8E">
      <w:pPr>
        <w:pStyle w:val="BodyText"/>
        <w:rPr>
          <w:lang w:val="en-GB"/>
        </w:rPr>
      </w:pPr>
      <w:r w:rsidRPr="008D19CF">
        <w:rPr>
          <w:lang w:val="en-GB"/>
        </w:rPr>
        <w:t>Accounting loss 201</w:t>
      </w:r>
      <w:r w:rsidR="00B16F4B">
        <w:rPr>
          <w:lang w:val="en-GB"/>
        </w:rPr>
        <w:t>2</w:t>
      </w:r>
      <w:r w:rsidRPr="008D19CF">
        <w:rPr>
          <w:lang w:val="en-GB"/>
        </w:rPr>
        <w:t xml:space="preserve"> was settled as follows:</w:t>
      </w:r>
    </w:p>
    <w:p w:rsidR="009D5F8E" w:rsidRPr="00CC43D9" w:rsidRDefault="00A75E87" w:rsidP="009D5F8E">
      <w:pPr>
        <w:pStyle w:val="BodyText"/>
        <w:rPr>
          <w:i/>
          <w:lang w:val="en-GB"/>
        </w:rPr>
      </w:pPr>
      <w:r>
        <w:rPr>
          <w:i/>
          <w:lang w:val="en-GB"/>
        </w:rPr>
        <w:t>(</w:t>
      </w:r>
      <w:r w:rsidR="009D5F8E" w:rsidRPr="00CC43D9">
        <w:rPr>
          <w:i/>
          <w:lang w:val="en-GB"/>
        </w:rPr>
        <w:t xml:space="preserve">The content, the number of lines and columns in the table may not be changed. This information </w:t>
      </w:r>
      <w:r w:rsidR="00A10DCA">
        <w:rPr>
          <w:i/>
          <w:lang w:val="en-GB"/>
        </w:rPr>
        <w:t>should be deleted</w:t>
      </w:r>
      <w:r w:rsidR="009D5F8E" w:rsidRPr="00CC43D9">
        <w:rPr>
          <w:i/>
          <w:lang w:val="en-GB"/>
        </w:rPr>
        <w:t>.</w:t>
      </w:r>
      <w:r>
        <w:rPr>
          <w:i/>
          <w:lang w:val="en-GB"/>
        </w:rPr>
        <w:t>)</w:t>
      </w:r>
    </w:p>
    <w:p w:rsidR="009D5F8E" w:rsidRPr="009D5F8E" w:rsidRDefault="009D5F8E" w:rsidP="009D5F8E">
      <w:pPr>
        <w:pStyle w:val="Heading1"/>
        <w:numPr>
          <w:ilvl w:val="0"/>
          <w:numId w:val="0"/>
        </w:numPr>
        <w:spacing w:before="120" w:after="60"/>
        <w:ind w:left="360"/>
      </w:pPr>
    </w:p>
    <w:bookmarkStart w:id="67" w:name="_MON_1405948157"/>
    <w:bookmarkEnd w:id="67"/>
    <w:p w:rsidR="009D5F8E" w:rsidRDefault="00B53416" w:rsidP="009D5F8E">
      <w:pPr>
        <w:pStyle w:val="BodyText"/>
      </w:pPr>
      <w:r w:rsidRPr="00416A0F">
        <w:object w:dxaOrig="8875" w:dyaOrig="710">
          <v:shape id="_x0000_i1076" type="#_x0000_t75" style="width:434.25pt;height:36pt" o:ole="" o:preferrelative="f">
            <v:imagedata r:id="rId131" o:title=""/>
          </v:shape>
          <o:OLEObject Type="Embed" ProgID="Excel.Sheet.12" ShapeID="_x0000_i1076" DrawAspect="Content" ObjectID="_1448985880" r:id="rId132"/>
        </w:object>
      </w:r>
    </w:p>
    <w:p w:rsidR="009D5F8E" w:rsidRDefault="009D5F8E" w:rsidP="009D5F8E">
      <w:pPr>
        <w:pStyle w:val="BodyText"/>
      </w:pPr>
    </w:p>
    <w:bookmarkStart w:id="68" w:name="_MON_1405948211"/>
    <w:bookmarkEnd w:id="68"/>
    <w:p w:rsidR="009D5F8E" w:rsidRDefault="00786BB2" w:rsidP="009D5F8E">
      <w:pPr>
        <w:pStyle w:val="BodyText"/>
      </w:pPr>
      <w:r w:rsidRPr="001C0A6A">
        <w:object w:dxaOrig="8878" w:dyaOrig="2119">
          <v:shape id="_x0000_i1077" type="#_x0000_t75" style="width:438pt;height:117pt" o:ole="" o:preferrelative="f">
            <v:imagedata r:id="rId133" o:title=""/>
            <o:lock v:ext="edit" aspectratio="f"/>
          </v:shape>
          <o:OLEObject Type="Embed" ProgID="Excel.Sheet.12" ShapeID="_x0000_i1077" DrawAspect="Content" ObjectID="_1448985881" r:id="rId134"/>
        </w:object>
      </w:r>
    </w:p>
    <w:p w:rsidR="00925DE4" w:rsidRPr="005603E9" w:rsidRDefault="008D19CF">
      <w:pPr>
        <w:spacing w:after="200" w:line="276" w:lineRule="auto"/>
        <w:rPr>
          <w:b/>
          <w:caps/>
          <w:sz w:val="18"/>
          <w:lang w:val="sk-SK"/>
        </w:rPr>
      </w:pPr>
      <w:r w:rsidRPr="008D19CF">
        <w:rPr>
          <w:b/>
          <w:caps/>
          <w:sz w:val="18"/>
          <w:lang w:val="sk-SK"/>
        </w:rPr>
        <w:br w:type="page"/>
      </w:r>
    </w:p>
    <w:p w:rsidR="00925DE4" w:rsidRPr="00925DE4" w:rsidRDefault="008D19CF" w:rsidP="00925DE4">
      <w:pPr>
        <w:pStyle w:val="Heading1"/>
        <w:spacing w:before="120" w:after="60"/>
        <w:rPr>
          <w:lang w:val="sk-SK"/>
        </w:rPr>
      </w:pPr>
      <w:r w:rsidRPr="008D19CF">
        <w:rPr>
          <w:lang w:val="sk-SK"/>
        </w:rPr>
        <w:lastRenderedPageBreak/>
        <w:t>Inform</w:t>
      </w:r>
      <w:r w:rsidR="00925DE4">
        <w:rPr>
          <w:lang w:val="sk-SK"/>
        </w:rPr>
        <w:t xml:space="preserve">ation of accounting entities in </w:t>
      </w:r>
      <w:r w:rsidR="00925DE4" w:rsidRPr="00925DE4">
        <w:rPr>
          <w:lang w:val="sk-SK"/>
        </w:rPr>
        <w:t>which a public authority holds a majority of voting rights</w:t>
      </w:r>
    </w:p>
    <w:p w:rsidR="00925DE4" w:rsidRPr="005603E9" w:rsidRDefault="00925DE4" w:rsidP="00925DE4">
      <w:pPr>
        <w:rPr>
          <w:sz w:val="18"/>
          <w:szCs w:val="18"/>
          <w:lang w:val="sk-SK"/>
        </w:rPr>
      </w:pPr>
    </w:p>
    <w:p w:rsidR="00635943" w:rsidRDefault="008D19CF">
      <w:pPr>
        <w:pStyle w:val="Heading1"/>
        <w:numPr>
          <w:ilvl w:val="0"/>
          <w:numId w:val="0"/>
        </w:numPr>
        <w:ind w:left="425"/>
        <w:jc w:val="both"/>
        <w:rPr>
          <w:b w:val="0"/>
          <w:caps w:val="0"/>
        </w:rPr>
      </w:pPr>
      <w:r w:rsidRPr="008D19CF">
        <w:rPr>
          <w:b w:val="0"/>
          <w:caps w:val="0"/>
        </w:rPr>
        <w:t>The Company in which a public authority holds a majority of voting rights</w:t>
      </w:r>
      <w:r w:rsidR="009D112B">
        <w:rPr>
          <w:b w:val="0"/>
          <w:caps w:val="0"/>
        </w:rPr>
        <w:t>,</w:t>
      </w:r>
      <w:r w:rsidRPr="008D19CF">
        <w:rPr>
          <w:b w:val="0"/>
          <w:caps w:val="0"/>
        </w:rPr>
        <w:t xml:space="preserve"> whose activities are placed in the category of the industrial production according to special legislation</w:t>
      </w:r>
      <w:r w:rsidR="00F82064">
        <w:rPr>
          <w:b w:val="0"/>
          <w:caps w:val="0"/>
        </w:rPr>
        <w:t xml:space="preserve"> (</w:t>
      </w:r>
      <w:r w:rsidRPr="008D19CF">
        <w:rPr>
          <w:b w:val="0"/>
          <w:caps w:val="0"/>
        </w:rPr>
        <w:t>Section C of the Appendix to the Decree of the Statistics Office of the Slovak Republic No. 306/2007 Coll. on the Issuance of the Statistical Classification of Economic Activities) and whose net turnover exceeded EUR 250 000 000 for the preceding accounting period</w:t>
      </w:r>
      <w:r w:rsidR="00F82064" w:rsidRPr="005603E9">
        <w:rPr>
          <w:b w:val="0"/>
          <w:caps w:val="0"/>
        </w:rPr>
        <w:t xml:space="preserve">, </w:t>
      </w:r>
      <w:r w:rsidRPr="008D19CF">
        <w:rPr>
          <w:b w:val="0"/>
          <w:caps w:val="0"/>
        </w:rPr>
        <w:t>shall also disclose information stated below</w:t>
      </w:r>
      <w:r w:rsidR="00F82064" w:rsidRPr="005603E9">
        <w:rPr>
          <w:b w:val="0"/>
          <w:caps w:val="0"/>
        </w:rPr>
        <w:t xml:space="preserve">. </w:t>
      </w:r>
    </w:p>
    <w:p w:rsidR="00635943" w:rsidRDefault="00635943"/>
    <w:p w:rsidR="00635943" w:rsidRDefault="00F82064">
      <w:pPr>
        <w:pStyle w:val="Heading1"/>
        <w:numPr>
          <w:ilvl w:val="0"/>
          <w:numId w:val="0"/>
        </w:numPr>
        <w:ind w:left="425"/>
        <w:jc w:val="both"/>
        <w:rPr>
          <w:b w:val="0"/>
          <w:caps w:val="0"/>
        </w:rPr>
      </w:pPr>
      <w:r w:rsidRPr="005603E9">
        <w:rPr>
          <w:b w:val="0"/>
          <w:caps w:val="0"/>
        </w:rPr>
        <w:t>Inform</w:t>
      </w:r>
      <w:r w:rsidR="001C7CA6" w:rsidRPr="005603E9">
        <w:rPr>
          <w:b w:val="0"/>
          <w:caps w:val="0"/>
        </w:rPr>
        <w:t>ation shall be disclosed in relation with the applicable content of the individual accounting entity</w:t>
      </w:r>
      <w:r w:rsidRPr="005603E9">
        <w:rPr>
          <w:b w:val="0"/>
          <w:caps w:val="0"/>
        </w:rPr>
        <w:t xml:space="preserve"> </w:t>
      </w:r>
      <w:r w:rsidR="001C7CA6" w:rsidRPr="005603E9">
        <w:rPr>
          <w:b w:val="0"/>
          <w:caps w:val="0"/>
        </w:rPr>
        <w:t xml:space="preserve">and their form and way of presentation are not </w:t>
      </w:r>
      <w:r w:rsidR="00337426">
        <w:rPr>
          <w:b w:val="0"/>
          <w:caps w:val="0"/>
        </w:rPr>
        <w:t xml:space="preserve">regulated. </w:t>
      </w:r>
      <w:r w:rsidR="00D01BCF">
        <w:rPr>
          <w:b w:val="0"/>
          <w:caps w:val="0"/>
        </w:rPr>
        <w:t>In our Illustrative Financial Statements w</w:t>
      </w:r>
      <w:r w:rsidR="00337426">
        <w:rPr>
          <w:b w:val="0"/>
          <w:caps w:val="0"/>
        </w:rPr>
        <w:t xml:space="preserve">e include only the examples how this information can be presented. Each accounting entity discloses and describes relevant information that is applicable in relation with the particular circumstances. </w:t>
      </w:r>
    </w:p>
    <w:p w:rsidR="00635943" w:rsidRDefault="00635943">
      <w:pPr>
        <w:pStyle w:val="Heading1"/>
        <w:numPr>
          <w:ilvl w:val="0"/>
          <w:numId w:val="0"/>
        </w:numPr>
        <w:ind w:left="425"/>
        <w:jc w:val="both"/>
        <w:rPr>
          <w:b w:val="0"/>
          <w:caps w:val="0"/>
        </w:rPr>
      </w:pPr>
    </w:p>
    <w:p w:rsidR="00427571" w:rsidRPr="005603E9" w:rsidRDefault="00427571" w:rsidP="001C7CA6">
      <w:pPr>
        <w:pStyle w:val="Heading1"/>
        <w:numPr>
          <w:ilvl w:val="0"/>
          <w:numId w:val="0"/>
        </w:numPr>
        <w:spacing w:before="120" w:after="60"/>
        <w:ind w:left="426"/>
        <w:jc w:val="both"/>
        <w:rPr>
          <w:b w:val="0"/>
          <w:caps w:val="0"/>
        </w:rPr>
      </w:pPr>
      <w:r w:rsidRPr="005603E9">
        <w:rPr>
          <w:b w:val="0"/>
          <w:caps w:val="0"/>
        </w:rPr>
        <w:t>The structure and amount of share capital attributable to public authorities and other persons in which a public authority holds a majority of voting rights:</w:t>
      </w:r>
      <w:r w:rsidR="00F82064" w:rsidRPr="005603E9">
        <w:rPr>
          <w:b w:val="0"/>
          <w:caps w:val="0"/>
        </w:rPr>
        <w:t xml:space="preserve"> </w:t>
      </w:r>
    </w:p>
    <w:p w:rsidR="00925DE4" w:rsidRPr="005603E9" w:rsidRDefault="00925DE4" w:rsidP="00925DE4">
      <w:pPr>
        <w:pStyle w:val="BodyText"/>
        <w:rPr>
          <w:szCs w:val="18"/>
          <w:u w:val="single"/>
          <w:lang w:val="en-GB"/>
        </w:rPr>
      </w:pPr>
    </w:p>
    <w:p w:rsidR="00925DE4" w:rsidRPr="005603E9" w:rsidRDefault="00427571" w:rsidP="00925DE4">
      <w:pPr>
        <w:ind w:left="426"/>
        <w:jc w:val="both"/>
        <w:rPr>
          <w:sz w:val="18"/>
          <w:szCs w:val="18"/>
        </w:rPr>
      </w:pPr>
      <w:r w:rsidRPr="005603E9">
        <w:rPr>
          <w:sz w:val="18"/>
          <w:szCs w:val="18"/>
        </w:rPr>
        <w:t>The structure of share capital of the Company as at</w:t>
      </w:r>
      <w:r w:rsidR="00F82064" w:rsidRPr="005603E9">
        <w:rPr>
          <w:sz w:val="18"/>
          <w:szCs w:val="18"/>
        </w:rPr>
        <w:t xml:space="preserve"> 31 </w:t>
      </w:r>
      <w:r w:rsidRPr="005603E9">
        <w:rPr>
          <w:sz w:val="18"/>
          <w:szCs w:val="18"/>
        </w:rPr>
        <w:t>D</w:t>
      </w:r>
      <w:r w:rsidR="00F82064" w:rsidRPr="005603E9">
        <w:rPr>
          <w:sz w:val="18"/>
          <w:szCs w:val="18"/>
        </w:rPr>
        <w:t>ecemb</w:t>
      </w:r>
      <w:r w:rsidRPr="005603E9">
        <w:rPr>
          <w:sz w:val="18"/>
          <w:szCs w:val="18"/>
        </w:rPr>
        <w:t>e</w:t>
      </w:r>
      <w:r w:rsidR="00F82064" w:rsidRPr="005603E9">
        <w:rPr>
          <w:sz w:val="18"/>
          <w:szCs w:val="18"/>
        </w:rPr>
        <w:t>r 201</w:t>
      </w:r>
      <w:r w:rsidR="00B16F4B">
        <w:rPr>
          <w:sz w:val="18"/>
          <w:szCs w:val="18"/>
        </w:rPr>
        <w:t>3</w:t>
      </w:r>
      <w:r w:rsidR="00F82064" w:rsidRPr="005603E9">
        <w:rPr>
          <w:sz w:val="18"/>
          <w:szCs w:val="18"/>
        </w:rPr>
        <w:t xml:space="preserve"> </w:t>
      </w:r>
      <w:r w:rsidRPr="005603E9">
        <w:rPr>
          <w:sz w:val="18"/>
          <w:szCs w:val="18"/>
        </w:rPr>
        <w:t xml:space="preserve">is described in parts </w:t>
      </w:r>
      <w:r w:rsidR="00F82064" w:rsidRPr="005603E9">
        <w:rPr>
          <w:sz w:val="18"/>
          <w:szCs w:val="18"/>
        </w:rPr>
        <w:t>C a</w:t>
      </w:r>
      <w:r w:rsidR="00337426">
        <w:rPr>
          <w:sz w:val="18"/>
          <w:szCs w:val="18"/>
        </w:rPr>
        <w:t xml:space="preserve">nd P.  </w:t>
      </w:r>
    </w:p>
    <w:p w:rsidR="00925DE4" w:rsidRPr="005603E9" w:rsidRDefault="00925DE4" w:rsidP="00925DE4">
      <w:pPr>
        <w:ind w:left="426"/>
        <w:jc w:val="both"/>
        <w:rPr>
          <w:sz w:val="18"/>
          <w:szCs w:val="18"/>
        </w:rPr>
      </w:pPr>
    </w:p>
    <w:p w:rsidR="00635943" w:rsidRDefault="00D01BCF">
      <w:pPr>
        <w:ind w:left="426"/>
        <w:jc w:val="both"/>
        <w:rPr>
          <w:sz w:val="18"/>
          <w:szCs w:val="18"/>
        </w:rPr>
      </w:pPr>
      <w:r>
        <w:rPr>
          <w:sz w:val="18"/>
          <w:szCs w:val="18"/>
        </w:rPr>
        <w:t>Out of</w:t>
      </w:r>
      <w:r w:rsidR="00337426">
        <w:rPr>
          <w:sz w:val="18"/>
          <w:szCs w:val="18"/>
        </w:rPr>
        <w:t xml:space="preserve"> the total number of shares disclosed in part P, </w:t>
      </w:r>
      <w:r w:rsidR="008D19CF" w:rsidRPr="008D19CF">
        <w:rPr>
          <w:i/>
          <w:sz w:val="18"/>
          <w:szCs w:val="18"/>
        </w:rPr>
        <w:t>the public authority</w:t>
      </w:r>
      <w:r w:rsidR="00337426">
        <w:rPr>
          <w:sz w:val="18"/>
          <w:szCs w:val="18"/>
        </w:rPr>
        <w:t xml:space="preserve"> (name) owns xxx </w:t>
      </w:r>
      <w:r w:rsidR="0001607A">
        <w:rPr>
          <w:sz w:val="18"/>
          <w:szCs w:val="18"/>
        </w:rPr>
        <w:t>ordinary</w:t>
      </w:r>
      <w:r w:rsidR="007F4E8F" w:rsidRPr="005603E9">
        <w:rPr>
          <w:sz w:val="18"/>
          <w:szCs w:val="18"/>
        </w:rPr>
        <w:t xml:space="preserve"> shares with the nominal value of EUR </w:t>
      </w:r>
      <w:r w:rsidR="00F82064" w:rsidRPr="005603E9">
        <w:rPr>
          <w:sz w:val="18"/>
          <w:szCs w:val="18"/>
        </w:rPr>
        <w:t>xxx (</w:t>
      </w:r>
      <w:r w:rsidR="007F4E8F" w:rsidRPr="005603E9">
        <w:rPr>
          <w:sz w:val="18"/>
          <w:szCs w:val="18"/>
        </w:rPr>
        <w:t>as at</w:t>
      </w:r>
      <w:r w:rsidR="00337426">
        <w:rPr>
          <w:sz w:val="18"/>
          <w:szCs w:val="18"/>
        </w:rPr>
        <w:t xml:space="preserve"> 31 December 201</w:t>
      </w:r>
      <w:r w:rsidR="00B16F4B">
        <w:rPr>
          <w:sz w:val="18"/>
          <w:szCs w:val="18"/>
        </w:rPr>
        <w:t>2</w:t>
      </w:r>
      <w:r w:rsidR="00337426">
        <w:rPr>
          <w:sz w:val="18"/>
          <w:szCs w:val="18"/>
        </w:rPr>
        <w:t xml:space="preserve">: xxx </w:t>
      </w:r>
      <w:r w:rsidR="0001607A">
        <w:rPr>
          <w:sz w:val="18"/>
          <w:szCs w:val="18"/>
        </w:rPr>
        <w:t>ordinary</w:t>
      </w:r>
      <w:r w:rsidR="007F4E8F" w:rsidRPr="005603E9">
        <w:rPr>
          <w:sz w:val="18"/>
          <w:szCs w:val="18"/>
        </w:rPr>
        <w:t xml:space="preserve"> shares with the nominal value of EUR</w:t>
      </w:r>
      <w:r w:rsidR="00337426">
        <w:rPr>
          <w:sz w:val="18"/>
          <w:szCs w:val="18"/>
        </w:rPr>
        <w:t xml:space="preserve"> </w:t>
      </w:r>
      <w:proofErr w:type="spellStart"/>
      <w:r w:rsidR="00337426">
        <w:rPr>
          <w:sz w:val="18"/>
          <w:szCs w:val="18"/>
        </w:rPr>
        <w:t>xxxx</w:t>
      </w:r>
      <w:proofErr w:type="spellEnd"/>
      <w:r w:rsidR="00337426">
        <w:rPr>
          <w:sz w:val="18"/>
          <w:szCs w:val="18"/>
        </w:rPr>
        <w:t xml:space="preserve">) and this represents xxx % share on total share capital. </w:t>
      </w:r>
    </w:p>
    <w:p w:rsidR="00635943" w:rsidRDefault="00635943">
      <w:pPr>
        <w:ind w:left="426"/>
        <w:jc w:val="both"/>
        <w:rPr>
          <w:sz w:val="18"/>
          <w:szCs w:val="18"/>
        </w:rPr>
      </w:pPr>
    </w:p>
    <w:p w:rsidR="00635943" w:rsidRDefault="00337426">
      <w:pPr>
        <w:ind w:left="426"/>
        <w:jc w:val="both"/>
        <w:rPr>
          <w:sz w:val="18"/>
          <w:szCs w:val="18"/>
        </w:rPr>
      </w:pPr>
      <w:r>
        <w:rPr>
          <w:spacing w:val="-4"/>
          <w:sz w:val="18"/>
          <w:szCs w:val="18"/>
        </w:rPr>
        <w:t>Rights to dividends according to the decision of the general meeting and voting rights are associated with shares and each EUR</w:t>
      </w:r>
      <w:r>
        <w:rPr>
          <w:sz w:val="18"/>
          <w:szCs w:val="18"/>
        </w:rPr>
        <w:t xml:space="preserve"> xxx represents one vote. </w:t>
      </w:r>
    </w:p>
    <w:p w:rsidR="00644673" w:rsidRPr="005603E9" w:rsidRDefault="00644673" w:rsidP="00925DE4">
      <w:pPr>
        <w:ind w:left="426"/>
        <w:jc w:val="both"/>
        <w:rPr>
          <w:sz w:val="18"/>
          <w:szCs w:val="18"/>
        </w:rPr>
      </w:pPr>
    </w:p>
    <w:p w:rsidR="00644673" w:rsidRPr="005603E9" w:rsidRDefault="00644673" w:rsidP="00925DE4">
      <w:pPr>
        <w:ind w:left="426"/>
        <w:jc w:val="both"/>
        <w:rPr>
          <w:sz w:val="18"/>
          <w:szCs w:val="18"/>
        </w:rPr>
      </w:pPr>
    </w:p>
    <w:p w:rsidR="00925DE4" w:rsidRPr="005603E9" w:rsidRDefault="00A75E87" w:rsidP="00925DE4">
      <w:pPr>
        <w:ind w:left="426"/>
        <w:jc w:val="both"/>
        <w:rPr>
          <w:sz w:val="18"/>
          <w:szCs w:val="18"/>
        </w:rPr>
      </w:pPr>
      <w:r>
        <w:rPr>
          <w:sz w:val="18"/>
          <w:szCs w:val="18"/>
        </w:rPr>
        <w:t>(</w:t>
      </w:r>
      <w:r w:rsidR="008D19CF" w:rsidRPr="008D19CF">
        <w:rPr>
          <w:sz w:val="18"/>
          <w:szCs w:val="18"/>
        </w:rPr>
        <w:t>Alternat</w:t>
      </w:r>
      <w:r w:rsidR="00644673" w:rsidRPr="005603E9">
        <w:rPr>
          <w:sz w:val="18"/>
          <w:szCs w:val="18"/>
        </w:rPr>
        <w:t>ive wording for limited liability companies</w:t>
      </w:r>
      <w:r w:rsidR="00F82064" w:rsidRPr="005603E9">
        <w:rPr>
          <w:sz w:val="18"/>
          <w:szCs w:val="18"/>
        </w:rPr>
        <w:t xml:space="preserve">: </w:t>
      </w:r>
      <w:r w:rsidR="00644673" w:rsidRPr="005603E9">
        <w:rPr>
          <w:sz w:val="18"/>
          <w:szCs w:val="18"/>
        </w:rPr>
        <w:t xml:space="preserve">The value of share of </w:t>
      </w:r>
      <w:r w:rsidR="008D19CF" w:rsidRPr="008D19CF">
        <w:rPr>
          <w:i/>
          <w:sz w:val="18"/>
          <w:szCs w:val="18"/>
        </w:rPr>
        <w:t>the public authority</w:t>
      </w:r>
      <w:r w:rsidR="00644673" w:rsidRPr="005603E9">
        <w:rPr>
          <w:sz w:val="18"/>
          <w:szCs w:val="18"/>
        </w:rPr>
        <w:t xml:space="preserve"> </w:t>
      </w:r>
      <w:r w:rsidR="00F82064" w:rsidRPr="005603E9">
        <w:rPr>
          <w:sz w:val="18"/>
          <w:szCs w:val="18"/>
        </w:rPr>
        <w:t>(</w:t>
      </w:r>
      <w:r w:rsidR="00644673" w:rsidRPr="005603E9">
        <w:rPr>
          <w:sz w:val="18"/>
          <w:szCs w:val="18"/>
        </w:rPr>
        <w:t>name</w:t>
      </w:r>
      <w:r w:rsidR="00F82064" w:rsidRPr="005603E9">
        <w:rPr>
          <w:sz w:val="18"/>
          <w:szCs w:val="18"/>
        </w:rPr>
        <w:t xml:space="preserve">) </w:t>
      </w:r>
      <w:r w:rsidR="00644673" w:rsidRPr="005603E9">
        <w:rPr>
          <w:sz w:val="18"/>
          <w:szCs w:val="18"/>
        </w:rPr>
        <w:t>on total share capital of the Company</w:t>
      </w:r>
      <w:r w:rsidR="00337426">
        <w:rPr>
          <w:sz w:val="18"/>
          <w:szCs w:val="18"/>
        </w:rPr>
        <w:t xml:space="preserve"> is EUR </w:t>
      </w:r>
      <w:proofErr w:type="spellStart"/>
      <w:r w:rsidR="00337426">
        <w:rPr>
          <w:sz w:val="18"/>
          <w:szCs w:val="18"/>
        </w:rPr>
        <w:t>xxxx</w:t>
      </w:r>
      <w:proofErr w:type="spellEnd"/>
      <w:r w:rsidR="00337426">
        <w:rPr>
          <w:sz w:val="18"/>
          <w:szCs w:val="18"/>
        </w:rPr>
        <w:t xml:space="preserve"> and this represents </w:t>
      </w:r>
      <w:proofErr w:type="spellStart"/>
      <w:r w:rsidR="00337426">
        <w:rPr>
          <w:sz w:val="18"/>
          <w:szCs w:val="18"/>
        </w:rPr>
        <w:t>xxxx</w:t>
      </w:r>
      <w:proofErr w:type="spellEnd"/>
      <w:r w:rsidR="00337426">
        <w:rPr>
          <w:sz w:val="18"/>
          <w:szCs w:val="18"/>
        </w:rPr>
        <w:t xml:space="preserve"> % share on the share capital and related voting rights.</w:t>
      </w:r>
      <w:r>
        <w:rPr>
          <w:sz w:val="18"/>
          <w:szCs w:val="18"/>
        </w:rPr>
        <w:t>)</w:t>
      </w:r>
    </w:p>
    <w:p w:rsidR="00925DE4" w:rsidRPr="005603E9" w:rsidRDefault="00925DE4" w:rsidP="00925DE4">
      <w:pPr>
        <w:pStyle w:val="BodyText"/>
        <w:rPr>
          <w:szCs w:val="18"/>
          <w:u w:val="single"/>
          <w:lang w:val="en-GB"/>
        </w:rPr>
      </w:pPr>
    </w:p>
    <w:p w:rsidR="00925DE4" w:rsidRPr="005603E9" w:rsidRDefault="0013084B" w:rsidP="00925DE4">
      <w:pPr>
        <w:ind w:left="426"/>
        <w:jc w:val="both"/>
        <w:rPr>
          <w:sz w:val="18"/>
          <w:szCs w:val="18"/>
        </w:rPr>
      </w:pPr>
      <w:r w:rsidRPr="005603E9">
        <w:rPr>
          <w:sz w:val="18"/>
          <w:szCs w:val="18"/>
        </w:rPr>
        <w:t>As at</w:t>
      </w:r>
      <w:r w:rsidR="00F82064" w:rsidRPr="005603E9">
        <w:rPr>
          <w:sz w:val="18"/>
          <w:szCs w:val="18"/>
        </w:rPr>
        <w:t xml:space="preserve"> 31 </w:t>
      </w:r>
      <w:r w:rsidRPr="005603E9">
        <w:rPr>
          <w:sz w:val="18"/>
          <w:szCs w:val="18"/>
        </w:rPr>
        <w:t>D</w:t>
      </w:r>
      <w:r w:rsidR="00F82064" w:rsidRPr="005603E9">
        <w:rPr>
          <w:sz w:val="18"/>
          <w:szCs w:val="18"/>
        </w:rPr>
        <w:t>ecemb</w:t>
      </w:r>
      <w:r w:rsidRPr="005603E9">
        <w:rPr>
          <w:sz w:val="18"/>
          <w:szCs w:val="18"/>
        </w:rPr>
        <w:t>e</w:t>
      </w:r>
      <w:r w:rsidR="00F82064" w:rsidRPr="005603E9">
        <w:rPr>
          <w:sz w:val="18"/>
          <w:szCs w:val="18"/>
        </w:rPr>
        <w:t>r 201</w:t>
      </w:r>
      <w:r w:rsidR="00B16F4B">
        <w:rPr>
          <w:sz w:val="18"/>
          <w:szCs w:val="18"/>
        </w:rPr>
        <w:t>3</w:t>
      </w:r>
      <w:r w:rsidR="00F82064" w:rsidRPr="005603E9">
        <w:rPr>
          <w:sz w:val="18"/>
          <w:szCs w:val="18"/>
        </w:rPr>
        <w:t xml:space="preserve"> </w:t>
      </w:r>
      <w:r w:rsidR="00885BD3">
        <w:rPr>
          <w:i/>
          <w:sz w:val="18"/>
          <w:szCs w:val="18"/>
        </w:rPr>
        <w:t>the public authority</w:t>
      </w:r>
      <w:r w:rsidR="008D19CF" w:rsidRPr="008D19CF">
        <w:rPr>
          <w:sz w:val="18"/>
          <w:szCs w:val="18"/>
        </w:rPr>
        <w:t xml:space="preserve"> </w:t>
      </w:r>
      <w:r w:rsidR="00F82064" w:rsidRPr="005603E9">
        <w:rPr>
          <w:sz w:val="18"/>
          <w:szCs w:val="18"/>
        </w:rPr>
        <w:t>(</w:t>
      </w:r>
      <w:r w:rsidR="0057250B" w:rsidRPr="005603E9">
        <w:rPr>
          <w:sz w:val="18"/>
          <w:szCs w:val="18"/>
        </w:rPr>
        <w:t>name</w:t>
      </w:r>
      <w:r w:rsidR="00F82064" w:rsidRPr="005603E9">
        <w:rPr>
          <w:sz w:val="18"/>
          <w:szCs w:val="18"/>
        </w:rPr>
        <w:t xml:space="preserve">) </w:t>
      </w:r>
      <w:r w:rsidR="0057250B" w:rsidRPr="005603E9">
        <w:rPr>
          <w:sz w:val="18"/>
          <w:szCs w:val="18"/>
        </w:rPr>
        <w:t xml:space="preserve">holds following securities to which the right of exchange for </w:t>
      </w:r>
      <w:proofErr w:type="gramStart"/>
      <w:r w:rsidR="0057250B" w:rsidRPr="005603E9">
        <w:rPr>
          <w:sz w:val="18"/>
          <w:szCs w:val="18"/>
        </w:rPr>
        <w:t>shares,</w:t>
      </w:r>
      <w:proofErr w:type="gramEnd"/>
      <w:r w:rsidR="0057250B" w:rsidRPr="005603E9">
        <w:rPr>
          <w:sz w:val="18"/>
          <w:szCs w:val="18"/>
        </w:rPr>
        <w:t xml:space="preserve"> is attached</w:t>
      </w:r>
      <w:r w:rsidR="00337426">
        <w:rPr>
          <w:sz w:val="18"/>
          <w:szCs w:val="18"/>
        </w:rPr>
        <w:t>:</w:t>
      </w:r>
    </w:p>
    <w:p w:rsidR="00925DE4" w:rsidRPr="005603E9" w:rsidRDefault="00337426" w:rsidP="00925DE4">
      <w:pPr>
        <w:pStyle w:val="ListParagraph"/>
        <w:numPr>
          <w:ilvl w:val="0"/>
          <w:numId w:val="23"/>
        </w:numPr>
        <w:ind w:hanging="294"/>
        <w:jc w:val="both"/>
        <w:rPr>
          <w:sz w:val="18"/>
          <w:szCs w:val="18"/>
        </w:rPr>
      </w:pPr>
      <w:proofErr w:type="gramStart"/>
      <w:r>
        <w:rPr>
          <w:sz w:val="18"/>
          <w:szCs w:val="18"/>
        </w:rPr>
        <w:t>xxx</w:t>
      </w:r>
      <w:proofErr w:type="gramEnd"/>
      <w:r>
        <w:rPr>
          <w:sz w:val="18"/>
          <w:szCs w:val="18"/>
        </w:rPr>
        <w:t xml:space="preserve"> convertible bonds with the nominal value of EUR </w:t>
      </w:r>
      <w:proofErr w:type="spellStart"/>
      <w:r>
        <w:rPr>
          <w:sz w:val="18"/>
          <w:szCs w:val="18"/>
        </w:rPr>
        <w:t>xxxx</w:t>
      </w:r>
      <w:proofErr w:type="spellEnd"/>
      <w:r>
        <w:rPr>
          <w:sz w:val="18"/>
          <w:szCs w:val="18"/>
        </w:rPr>
        <w:t xml:space="preserve">, total value of EUR xxx, repayable on </w:t>
      </w:r>
      <w:proofErr w:type="spellStart"/>
      <w:r>
        <w:rPr>
          <w:sz w:val="18"/>
          <w:szCs w:val="18"/>
        </w:rPr>
        <w:t>xx.xx.xxxx</w:t>
      </w:r>
      <w:proofErr w:type="spellEnd"/>
      <w:r>
        <w:rPr>
          <w:sz w:val="18"/>
          <w:szCs w:val="18"/>
        </w:rPr>
        <w:t xml:space="preserve"> (as at 31 December 201</w:t>
      </w:r>
      <w:r w:rsidR="00B16F4B">
        <w:rPr>
          <w:sz w:val="18"/>
          <w:szCs w:val="18"/>
        </w:rPr>
        <w:t>2</w:t>
      </w:r>
      <w:r>
        <w:rPr>
          <w:sz w:val="18"/>
          <w:szCs w:val="18"/>
        </w:rPr>
        <w:t xml:space="preserve">: xx bonds in the nominal value of EUR xxx, total value of EUR </w:t>
      </w:r>
      <w:proofErr w:type="spellStart"/>
      <w:r>
        <w:rPr>
          <w:sz w:val="18"/>
          <w:szCs w:val="18"/>
        </w:rPr>
        <w:t>xxxx</w:t>
      </w:r>
      <w:proofErr w:type="spellEnd"/>
      <w:r>
        <w:rPr>
          <w:sz w:val="18"/>
          <w:szCs w:val="18"/>
        </w:rPr>
        <w:t xml:space="preserve">). </w:t>
      </w:r>
    </w:p>
    <w:p w:rsidR="00925DE4" w:rsidRPr="005603E9" w:rsidRDefault="00925DE4" w:rsidP="00925DE4">
      <w:pPr>
        <w:pStyle w:val="BodyText"/>
        <w:rPr>
          <w:szCs w:val="18"/>
          <w:u w:val="single"/>
          <w:lang w:val="en-GB"/>
        </w:rPr>
      </w:pPr>
    </w:p>
    <w:p w:rsidR="00925DE4" w:rsidRPr="005603E9" w:rsidRDefault="00332E25" w:rsidP="00925DE4">
      <w:pPr>
        <w:ind w:left="450"/>
        <w:jc w:val="both"/>
        <w:rPr>
          <w:sz w:val="18"/>
          <w:szCs w:val="18"/>
        </w:rPr>
      </w:pPr>
      <w:r w:rsidRPr="005603E9">
        <w:rPr>
          <w:sz w:val="18"/>
          <w:szCs w:val="18"/>
        </w:rPr>
        <w:t>In</w:t>
      </w:r>
      <w:r w:rsidR="00F82064" w:rsidRPr="005603E9">
        <w:rPr>
          <w:sz w:val="18"/>
          <w:szCs w:val="18"/>
        </w:rPr>
        <w:t> </w:t>
      </w:r>
      <w:r w:rsidRPr="005603E9">
        <w:rPr>
          <w:sz w:val="18"/>
          <w:szCs w:val="18"/>
        </w:rPr>
        <w:t>D</w:t>
      </w:r>
      <w:r w:rsidR="00F82064" w:rsidRPr="005603E9">
        <w:rPr>
          <w:sz w:val="18"/>
          <w:szCs w:val="18"/>
        </w:rPr>
        <w:t>ecemb</w:t>
      </w:r>
      <w:r w:rsidRPr="005603E9">
        <w:rPr>
          <w:sz w:val="18"/>
          <w:szCs w:val="18"/>
        </w:rPr>
        <w:t>e</w:t>
      </w:r>
      <w:r w:rsidR="00F82064" w:rsidRPr="005603E9">
        <w:rPr>
          <w:sz w:val="18"/>
          <w:szCs w:val="18"/>
        </w:rPr>
        <w:t>r 201</w:t>
      </w:r>
      <w:r w:rsidR="00B16F4B">
        <w:rPr>
          <w:sz w:val="18"/>
          <w:szCs w:val="18"/>
        </w:rPr>
        <w:t>2</w:t>
      </w:r>
      <w:r w:rsidR="00F82064" w:rsidRPr="005603E9">
        <w:rPr>
          <w:sz w:val="18"/>
          <w:szCs w:val="18"/>
        </w:rPr>
        <w:t xml:space="preserve"> </w:t>
      </w:r>
      <w:r w:rsidRPr="005603E9">
        <w:rPr>
          <w:sz w:val="18"/>
          <w:szCs w:val="18"/>
        </w:rPr>
        <w:t xml:space="preserve">the Company </w:t>
      </w:r>
      <w:r w:rsidR="00665536" w:rsidRPr="005603E9">
        <w:rPr>
          <w:sz w:val="18"/>
          <w:szCs w:val="18"/>
        </w:rPr>
        <w:t xml:space="preserve">received the decision of the </w:t>
      </w:r>
      <w:r w:rsidR="00D01BCF">
        <w:rPr>
          <w:sz w:val="18"/>
          <w:szCs w:val="18"/>
        </w:rPr>
        <w:t>Slovak R</w:t>
      </w:r>
      <w:r w:rsidR="00337426">
        <w:rPr>
          <w:sz w:val="18"/>
          <w:szCs w:val="18"/>
        </w:rPr>
        <w:t xml:space="preserve">epublic </w:t>
      </w:r>
      <w:r w:rsidR="0001607A" w:rsidRPr="005603E9">
        <w:rPr>
          <w:sz w:val="18"/>
          <w:szCs w:val="18"/>
        </w:rPr>
        <w:t xml:space="preserve">government </w:t>
      </w:r>
      <w:r w:rsidR="00665536" w:rsidRPr="005603E9">
        <w:rPr>
          <w:sz w:val="18"/>
          <w:szCs w:val="18"/>
        </w:rPr>
        <w:t>on</w:t>
      </w:r>
      <w:r w:rsidR="00F82064" w:rsidRPr="005603E9">
        <w:rPr>
          <w:sz w:val="18"/>
          <w:szCs w:val="18"/>
        </w:rPr>
        <w:t xml:space="preserve"> </w:t>
      </w:r>
      <w:r w:rsidR="00665536" w:rsidRPr="005603E9">
        <w:rPr>
          <w:sz w:val="18"/>
          <w:szCs w:val="18"/>
        </w:rPr>
        <w:t xml:space="preserve">allocation of the </w:t>
      </w:r>
      <w:r w:rsidR="00337426">
        <w:rPr>
          <w:sz w:val="18"/>
          <w:szCs w:val="18"/>
        </w:rPr>
        <w:t>subsidy from the state budget of Slovak</w:t>
      </w:r>
      <w:r w:rsidR="00D01BCF">
        <w:rPr>
          <w:sz w:val="18"/>
          <w:szCs w:val="18"/>
        </w:rPr>
        <w:t xml:space="preserve"> R</w:t>
      </w:r>
      <w:r w:rsidR="00337426">
        <w:rPr>
          <w:sz w:val="18"/>
          <w:szCs w:val="18"/>
        </w:rPr>
        <w:t>epublic for the purpose of financing the investment project xxxxx in the value of EUR xxxx during the following 10 years. In 201</w:t>
      </w:r>
      <w:r w:rsidR="00B16F4B">
        <w:rPr>
          <w:sz w:val="18"/>
          <w:szCs w:val="18"/>
        </w:rPr>
        <w:t>3</w:t>
      </w:r>
      <w:r w:rsidR="00337426">
        <w:rPr>
          <w:sz w:val="18"/>
          <w:szCs w:val="18"/>
        </w:rPr>
        <w:t xml:space="preserve"> the Company used EUR xxx from allocated subsidy. </w:t>
      </w:r>
    </w:p>
    <w:p w:rsidR="00925DE4" w:rsidRPr="005603E9" w:rsidRDefault="00925DE4" w:rsidP="00925DE4">
      <w:pPr>
        <w:ind w:left="450"/>
        <w:jc w:val="both"/>
        <w:rPr>
          <w:sz w:val="18"/>
          <w:szCs w:val="18"/>
        </w:rPr>
      </w:pPr>
    </w:p>
    <w:p w:rsidR="00925DE4" w:rsidRPr="005603E9" w:rsidRDefault="00337426" w:rsidP="00925DE4">
      <w:pPr>
        <w:ind w:left="450"/>
        <w:jc w:val="both"/>
        <w:rPr>
          <w:sz w:val="18"/>
          <w:szCs w:val="18"/>
        </w:rPr>
      </w:pPr>
      <w:r>
        <w:rPr>
          <w:sz w:val="18"/>
          <w:szCs w:val="18"/>
        </w:rPr>
        <w:t xml:space="preserve">The Company received another subsidy in the amount of EUR xx from </w:t>
      </w:r>
      <w:r w:rsidR="008D19CF" w:rsidRPr="008D19CF">
        <w:rPr>
          <w:i/>
          <w:sz w:val="18"/>
          <w:szCs w:val="18"/>
        </w:rPr>
        <w:t xml:space="preserve">the </w:t>
      </w:r>
      <w:r w:rsidR="00885BD3">
        <w:rPr>
          <w:i/>
          <w:sz w:val="18"/>
          <w:szCs w:val="18"/>
        </w:rPr>
        <w:t>public authority</w:t>
      </w:r>
      <w:r w:rsidR="00F82064" w:rsidRPr="005603E9">
        <w:rPr>
          <w:sz w:val="18"/>
          <w:szCs w:val="18"/>
        </w:rPr>
        <w:t xml:space="preserve"> (</w:t>
      </w:r>
      <w:r w:rsidR="007879B4" w:rsidRPr="005603E9">
        <w:rPr>
          <w:sz w:val="18"/>
          <w:szCs w:val="18"/>
        </w:rPr>
        <w:t>name</w:t>
      </w:r>
      <w:r w:rsidR="00F82064" w:rsidRPr="005603E9">
        <w:rPr>
          <w:sz w:val="18"/>
          <w:szCs w:val="18"/>
        </w:rPr>
        <w:t>)</w:t>
      </w:r>
      <w:r w:rsidR="007E67DA" w:rsidRPr="005603E9">
        <w:rPr>
          <w:sz w:val="18"/>
          <w:szCs w:val="18"/>
        </w:rPr>
        <w:t xml:space="preserve"> in 201</w:t>
      </w:r>
      <w:r w:rsidR="0042688D">
        <w:rPr>
          <w:sz w:val="18"/>
          <w:szCs w:val="18"/>
        </w:rPr>
        <w:t>3</w:t>
      </w:r>
      <w:r w:rsidR="007E67DA" w:rsidRPr="005603E9">
        <w:rPr>
          <w:sz w:val="18"/>
          <w:szCs w:val="18"/>
        </w:rPr>
        <w:t xml:space="preserve">. </w:t>
      </w:r>
      <w:r w:rsidR="007879B4" w:rsidRPr="005603E9">
        <w:rPr>
          <w:sz w:val="18"/>
          <w:szCs w:val="18"/>
        </w:rPr>
        <w:t>This subsidy is not fixed to any conditi</w:t>
      </w:r>
      <w:r>
        <w:rPr>
          <w:sz w:val="18"/>
          <w:szCs w:val="18"/>
        </w:rPr>
        <w:t xml:space="preserve">ons. </w:t>
      </w:r>
    </w:p>
    <w:p w:rsidR="00925DE4" w:rsidRPr="005603E9" w:rsidRDefault="00925DE4" w:rsidP="00925DE4">
      <w:pPr>
        <w:ind w:left="450"/>
        <w:rPr>
          <w:sz w:val="18"/>
          <w:szCs w:val="18"/>
        </w:rPr>
      </w:pPr>
    </w:p>
    <w:p w:rsidR="00925DE4" w:rsidRPr="005603E9" w:rsidRDefault="00925DE4" w:rsidP="00925DE4">
      <w:pPr>
        <w:ind w:left="450"/>
        <w:rPr>
          <w:sz w:val="18"/>
          <w:szCs w:val="18"/>
          <w:lang w:val="sk-SK"/>
        </w:rPr>
      </w:pPr>
    </w:p>
    <w:p w:rsidR="00925DE4" w:rsidRPr="005603E9" w:rsidRDefault="00925DE4" w:rsidP="00925DE4">
      <w:pPr>
        <w:rPr>
          <w:sz w:val="18"/>
          <w:szCs w:val="18"/>
          <w:lang w:val="sk-SK"/>
        </w:rPr>
      </w:pPr>
    </w:p>
    <w:p w:rsidR="00925DE4" w:rsidRPr="005603E9" w:rsidRDefault="008D19CF" w:rsidP="00925DE4">
      <w:pPr>
        <w:rPr>
          <w:sz w:val="18"/>
          <w:szCs w:val="18"/>
          <w:lang w:val="sk-SK"/>
        </w:rPr>
      </w:pPr>
      <w:r w:rsidRPr="008D19CF">
        <w:rPr>
          <w:b/>
          <w:caps/>
          <w:sz w:val="18"/>
          <w:szCs w:val="18"/>
          <w:lang w:val="sk-SK"/>
        </w:rPr>
        <w:tab/>
      </w:r>
    </w:p>
    <w:p w:rsidR="00925DE4" w:rsidRPr="005603E9" w:rsidRDefault="00925DE4" w:rsidP="00925DE4">
      <w:pPr>
        <w:rPr>
          <w:b/>
          <w:caps/>
          <w:sz w:val="18"/>
          <w:szCs w:val="18"/>
          <w:lang w:val="sk-SK"/>
        </w:rPr>
      </w:pPr>
    </w:p>
    <w:p w:rsidR="00925DE4" w:rsidRPr="005603E9" w:rsidRDefault="00925DE4" w:rsidP="00925DE4">
      <w:pPr>
        <w:ind w:left="426"/>
        <w:rPr>
          <w:sz w:val="18"/>
          <w:szCs w:val="18"/>
          <w:lang w:val="sk-SK"/>
        </w:rPr>
      </w:pPr>
    </w:p>
    <w:p w:rsidR="00925DE4" w:rsidRPr="005603E9" w:rsidRDefault="00925DE4" w:rsidP="00925DE4">
      <w:pPr>
        <w:pStyle w:val="ListParagraph"/>
        <w:ind w:left="709" w:hanging="283"/>
        <w:rPr>
          <w:sz w:val="18"/>
          <w:szCs w:val="18"/>
          <w:lang w:val="sk-SK"/>
        </w:rPr>
      </w:pPr>
    </w:p>
    <w:p w:rsidR="00925DE4" w:rsidRPr="005603E9" w:rsidRDefault="008D19CF" w:rsidP="00925DE4">
      <w:pPr>
        <w:spacing w:after="200" w:line="276" w:lineRule="auto"/>
        <w:rPr>
          <w:sz w:val="18"/>
          <w:szCs w:val="18"/>
          <w:lang w:val="sk-SK"/>
        </w:rPr>
      </w:pPr>
      <w:r w:rsidRPr="008D19CF">
        <w:rPr>
          <w:sz w:val="18"/>
          <w:szCs w:val="18"/>
          <w:lang w:val="sk-SK"/>
        </w:rPr>
        <w:br w:type="page"/>
      </w:r>
    </w:p>
    <w:p w:rsidR="00925DE4" w:rsidRPr="007E67DA" w:rsidRDefault="00F82064" w:rsidP="00925DE4">
      <w:pPr>
        <w:pStyle w:val="ListParagraph"/>
        <w:ind w:left="426"/>
        <w:rPr>
          <w:szCs w:val="18"/>
        </w:rPr>
      </w:pPr>
      <w:r>
        <w:rPr>
          <w:sz w:val="18"/>
          <w:szCs w:val="18"/>
        </w:rPr>
        <w:lastRenderedPageBreak/>
        <w:t>Inform</w:t>
      </w:r>
      <w:r w:rsidR="008D19CF" w:rsidRPr="008D19CF">
        <w:rPr>
          <w:sz w:val="18"/>
          <w:szCs w:val="18"/>
        </w:rPr>
        <w:t>ation on loans received</w:t>
      </w:r>
      <w:r>
        <w:rPr>
          <w:sz w:val="18"/>
          <w:szCs w:val="18"/>
        </w:rPr>
        <w:t xml:space="preserve">, </w:t>
      </w:r>
      <w:r w:rsidR="008D19CF" w:rsidRPr="008D19CF">
        <w:rPr>
          <w:sz w:val="18"/>
          <w:szCs w:val="18"/>
        </w:rPr>
        <w:t>overdrafts and capital contributions received</w:t>
      </w:r>
      <w:r>
        <w:rPr>
          <w:sz w:val="18"/>
          <w:szCs w:val="18"/>
        </w:rPr>
        <w:t>:</w:t>
      </w:r>
    </w:p>
    <w:p w:rsidR="007E67DA" w:rsidRPr="008210BA" w:rsidRDefault="00A75E87" w:rsidP="007E67DA">
      <w:pPr>
        <w:pStyle w:val="BodyText"/>
        <w:rPr>
          <w:i/>
          <w:szCs w:val="18"/>
          <w:u w:val="single"/>
          <w:lang w:val="en-GB"/>
        </w:rPr>
      </w:pPr>
      <w:r>
        <w:rPr>
          <w:i/>
          <w:szCs w:val="18"/>
          <w:u w:val="single"/>
          <w:lang w:val="en-GB"/>
        </w:rPr>
        <w:t>(</w:t>
      </w:r>
      <w:r w:rsidR="007E67DA" w:rsidRPr="00365CDD">
        <w:rPr>
          <w:i/>
          <w:szCs w:val="18"/>
          <w:u w:val="single"/>
          <w:lang w:val="en-GB"/>
        </w:rPr>
        <w:t xml:space="preserve">The form and the way </w:t>
      </w:r>
      <w:r w:rsidR="00174725">
        <w:rPr>
          <w:i/>
          <w:szCs w:val="18"/>
          <w:u w:val="single"/>
          <w:lang w:val="en-GB"/>
        </w:rPr>
        <w:t>of presentation</w:t>
      </w:r>
      <w:r w:rsidR="007E67DA" w:rsidRPr="00365CDD">
        <w:rPr>
          <w:i/>
          <w:szCs w:val="18"/>
          <w:u w:val="single"/>
          <w:lang w:val="en-GB"/>
        </w:rPr>
        <w:t xml:space="preserve"> </w:t>
      </w:r>
      <w:proofErr w:type="gramStart"/>
      <w:r w:rsidR="007E67DA" w:rsidRPr="00365CDD">
        <w:rPr>
          <w:i/>
          <w:szCs w:val="18"/>
          <w:u w:val="single"/>
          <w:lang w:val="en-GB"/>
        </w:rPr>
        <w:t>is</w:t>
      </w:r>
      <w:proofErr w:type="gramEnd"/>
      <w:r w:rsidR="007E67DA" w:rsidRPr="00365CDD">
        <w:rPr>
          <w:i/>
          <w:szCs w:val="18"/>
          <w:u w:val="single"/>
          <w:lang w:val="en-GB"/>
        </w:rPr>
        <w:t xml:space="preserve"> not regulated. This information </w:t>
      </w:r>
      <w:r w:rsidR="00A10DCA">
        <w:rPr>
          <w:i/>
          <w:szCs w:val="18"/>
          <w:u w:val="single"/>
          <w:lang w:val="en-GB"/>
        </w:rPr>
        <w:t>should be deleted</w:t>
      </w:r>
      <w:r w:rsidR="007E67DA" w:rsidRPr="00365CDD">
        <w:rPr>
          <w:i/>
          <w:szCs w:val="18"/>
          <w:u w:val="single"/>
          <w:lang w:val="en-GB"/>
        </w:rPr>
        <w:t>.</w:t>
      </w:r>
      <w:r>
        <w:rPr>
          <w:i/>
          <w:szCs w:val="18"/>
          <w:u w:val="single"/>
          <w:lang w:val="en-GB"/>
        </w:rPr>
        <w:t>)</w:t>
      </w:r>
    </w:p>
    <w:p w:rsidR="00925DE4" w:rsidRPr="00925DE4" w:rsidRDefault="00925DE4" w:rsidP="00925DE4">
      <w:pPr>
        <w:pStyle w:val="ListParagraph"/>
        <w:ind w:left="426"/>
        <w:rPr>
          <w:szCs w:val="18"/>
          <w:lang w:val="sk-SK"/>
        </w:rPr>
      </w:pPr>
    </w:p>
    <w:p w:rsidR="00925DE4" w:rsidRPr="00925DE4" w:rsidRDefault="00925DE4" w:rsidP="00925DE4">
      <w:pPr>
        <w:rPr>
          <w:b/>
          <w:caps/>
          <w:szCs w:val="18"/>
          <w:lang w:val="sk-SK"/>
        </w:rPr>
      </w:pPr>
    </w:p>
    <w:bookmarkStart w:id="69" w:name="_MON_1406099690"/>
    <w:bookmarkEnd w:id="69"/>
    <w:p w:rsidR="00925DE4" w:rsidRPr="00D8556D" w:rsidRDefault="00572C7F" w:rsidP="00925DE4">
      <w:pPr>
        <w:ind w:left="360" w:firstLine="66"/>
        <w:rPr>
          <w:b/>
          <w:caps/>
          <w:sz w:val="18"/>
          <w:szCs w:val="18"/>
        </w:rPr>
      </w:pPr>
      <w:r w:rsidRPr="00FD4736">
        <w:object w:dxaOrig="8943" w:dyaOrig="3758">
          <v:shape id="_x0000_i1078" type="#_x0000_t75" style="width:438pt;height:205.5pt" o:ole="" o:preferrelative="f">
            <v:imagedata r:id="rId135" o:title=""/>
            <o:lock v:ext="edit" aspectratio="f"/>
          </v:shape>
          <o:OLEObject Type="Embed" ProgID="Excel.Sheet.12" ShapeID="_x0000_i1078" DrawAspect="Content" ObjectID="_1448985882" r:id="rId136"/>
        </w:object>
      </w:r>
    </w:p>
    <w:p w:rsidR="00925DE4" w:rsidRDefault="007E67DA" w:rsidP="00925DE4">
      <w:pPr>
        <w:ind w:left="450"/>
        <w:jc w:val="both"/>
        <w:rPr>
          <w:sz w:val="18"/>
          <w:szCs w:val="18"/>
        </w:rPr>
      </w:pPr>
      <w:r>
        <w:rPr>
          <w:sz w:val="18"/>
          <w:szCs w:val="18"/>
        </w:rPr>
        <w:t xml:space="preserve">Loans and contributions were provided under following conditions </w:t>
      </w:r>
      <w:r w:rsidR="00925DE4" w:rsidRPr="0001607A">
        <w:rPr>
          <w:sz w:val="18"/>
          <w:szCs w:val="18"/>
        </w:rPr>
        <w:t>(</w:t>
      </w:r>
      <w:r w:rsidRPr="0001607A">
        <w:rPr>
          <w:sz w:val="18"/>
          <w:szCs w:val="18"/>
        </w:rPr>
        <w:t>describe according to relevant conditions of the accounting entity</w:t>
      </w:r>
      <w:r w:rsidR="00925DE4" w:rsidRPr="0001607A">
        <w:rPr>
          <w:sz w:val="18"/>
          <w:szCs w:val="18"/>
        </w:rPr>
        <w:t>)</w:t>
      </w:r>
      <w:r w:rsidR="00925DE4" w:rsidRPr="00EE2450">
        <w:rPr>
          <w:sz w:val="18"/>
          <w:szCs w:val="18"/>
        </w:rPr>
        <w:t>:</w:t>
      </w:r>
    </w:p>
    <w:p w:rsidR="00925DE4" w:rsidRDefault="00925DE4" w:rsidP="00925DE4">
      <w:pPr>
        <w:ind w:left="450"/>
        <w:jc w:val="both"/>
        <w:rPr>
          <w:sz w:val="18"/>
          <w:szCs w:val="18"/>
        </w:rPr>
      </w:pPr>
    </w:p>
    <w:p w:rsidR="00925DE4" w:rsidRDefault="007E67DA" w:rsidP="00925DE4">
      <w:pPr>
        <w:ind w:left="450"/>
        <w:jc w:val="both"/>
        <w:rPr>
          <w:sz w:val="18"/>
          <w:szCs w:val="18"/>
        </w:rPr>
      </w:pPr>
      <w:r>
        <w:rPr>
          <w:sz w:val="18"/>
          <w:szCs w:val="18"/>
        </w:rPr>
        <w:t xml:space="preserve">Guarantee for loan in the amount of EUR </w:t>
      </w:r>
      <w:r w:rsidR="00925DE4" w:rsidRPr="00EE2450">
        <w:rPr>
          <w:sz w:val="18"/>
          <w:szCs w:val="18"/>
        </w:rPr>
        <w:t xml:space="preserve">xxx </w:t>
      </w:r>
      <w:r>
        <w:rPr>
          <w:sz w:val="18"/>
          <w:szCs w:val="18"/>
        </w:rPr>
        <w:t>for the purpose of</w:t>
      </w:r>
      <w:r w:rsidR="00925DE4" w:rsidRPr="00EE2450">
        <w:rPr>
          <w:sz w:val="18"/>
          <w:szCs w:val="18"/>
        </w:rPr>
        <w:t xml:space="preserve"> </w:t>
      </w:r>
      <w:r w:rsidR="00925DE4" w:rsidRPr="0001607A">
        <w:rPr>
          <w:sz w:val="18"/>
          <w:szCs w:val="18"/>
        </w:rPr>
        <w:t>(</w:t>
      </w:r>
      <w:r w:rsidRPr="0001607A">
        <w:rPr>
          <w:sz w:val="18"/>
          <w:szCs w:val="18"/>
        </w:rPr>
        <w:t>state the purpose</w:t>
      </w:r>
      <w:r w:rsidR="00925DE4" w:rsidRPr="0001607A">
        <w:rPr>
          <w:sz w:val="18"/>
          <w:szCs w:val="18"/>
        </w:rPr>
        <w:t>)</w:t>
      </w:r>
      <w:r w:rsidR="00925DE4" w:rsidRPr="00EE2450">
        <w:rPr>
          <w:sz w:val="18"/>
          <w:szCs w:val="18"/>
        </w:rPr>
        <w:t xml:space="preserve"> </w:t>
      </w:r>
      <w:r>
        <w:rPr>
          <w:sz w:val="18"/>
          <w:szCs w:val="18"/>
        </w:rPr>
        <w:t xml:space="preserve">provided </w:t>
      </w:r>
      <w:r w:rsidR="008D19CF" w:rsidRPr="008D19CF">
        <w:rPr>
          <w:i/>
          <w:sz w:val="18"/>
          <w:szCs w:val="18"/>
        </w:rPr>
        <w:t>the public authority</w:t>
      </w:r>
      <w:r>
        <w:rPr>
          <w:sz w:val="18"/>
          <w:szCs w:val="18"/>
        </w:rPr>
        <w:t xml:space="preserve"> </w:t>
      </w:r>
      <w:r w:rsidR="00925DE4" w:rsidRPr="00EE2450">
        <w:rPr>
          <w:sz w:val="18"/>
          <w:szCs w:val="18"/>
        </w:rPr>
        <w:t>(</w:t>
      </w:r>
      <w:r>
        <w:rPr>
          <w:sz w:val="18"/>
          <w:szCs w:val="18"/>
        </w:rPr>
        <w:t>name</w:t>
      </w:r>
      <w:r w:rsidR="00925DE4" w:rsidRPr="00EE2450">
        <w:rPr>
          <w:sz w:val="18"/>
          <w:szCs w:val="18"/>
        </w:rPr>
        <w:t>).</w:t>
      </w:r>
    </w:p>
    <w:p w:rsidR="00925DE4" w:rsidRDefault="00925DE4" w:rsidP="00925DE4">
      <w:pPr>
        <w:ind w:left="450"/>
        <w:jc w:val="both"/>
        <w:rPr>
          <w:sz w:val="18"/>
          <w:szCs w:val="18"/>
        </w:rPr>
      </w:pPr>
    </w:p>
    <w:p w:rsidR="00925DE4" w:rsidRDefault="002104A7" w:rsidP="00925DE4">
      <w:pPr>
        <w:ind w:left="426"/>
        <w:jc w:val="both"/>
        <w:rPr>
          <w:szCs w:val="18"/>
        </w:rPr>
      </w:pPr>
      <w:r>
        <w:rPr>
          <w:sz w:val="18"/>
          <w:szCs w:val="18"/>
        </w:rPr>
        <w:t>According to the</w:t>
      </w:r>
      <w:r w:rsidR="0060570E">
        <w:rPr>
          <w:sz w:val="18"/>
          <w:szCs w:val="18"/>
        </w:rPr>
        <w:t xml:space="preserve"> decision of the general meeting, dividends in the amount of EUR xxx were paid to </w:t>
      </w:r>
      <w:r w:rsidR="008D19CF" w:rsidRPr="008D19CF">
        <w:rPr>
          <w:i/>
          <w:sz w:val="18"/>
          <w:szCs w:val="18"/>
        </w:rPr>
        <w:t>the public authority</w:t>
      </w:r>
      <w:r w:rsidR="00925DE4">
        <w:rPr>
          <w:sz w:val="18"/>
          <w:szCs w:val="18"/>
        </w:rPr>
        <w:t xml:space="preserve"> (</w:t>
      </w:r>
      <w:r w:rsidR="0060570E">
        <w:rPr>
          <w:sz w:val="18"/>
          <w:szCs w:val="18"/>
        </w:rPr>
        <w:t>name</w:t>
      </w:r>
      <w:r w:rsidR="00925DE4">
        <w:rPr>
          <w:sz w:val="18"/>
          <w:szCs w:val="18"/>
        </w:rPr>
        <w:t xml:space="preserve">) </w:t>
      </w:r>
      <w:r w:rsidR="0060570E">
        <w:rPr>
          <w:sz w:val="18"/>
          <w:szCs w:val="18"/>
        </w:rPr>
        <w:t>in</w:t>
      </w:r>
      <w:r w:rsidR="00925DE4">
        <w:rPr>
          <w:sz w:val="18"/>
          <w:szCs w:val="18"/>
        </w:rPr>
        <w:t xml:space="preserve"> 201</w:t>
      </w:r>
      <w:r w:rsidR="00572C7F">
        <w:rPr>
          <w:sz w:val="18"/>
          <w:szCs w:val="18"/>
        </w:rPr>
        <w:t>3</w:t>
      </w:r>
      <w:r w:rsidR="00925DE4">
        <w:rPr>
          <w:sz w:val="18"/>
          <w:szCs w:val="18"/>
        </w:rPr>
        <w:t xml:space="preserve"> (201</w:t>
      </w:r>
      <w:r w:rsidR="00572C7F">
        <w:rPr>
          <w:sz w:val="18"/>
          <w:szCs w:val="18"/>
        </w:rPr>
        <w:t>2</w:t>
      </w:r>
      <w:r w:rsidR="00925DE4">
        <w:rPr>
          <w:sz w:val="18"/>
          <w:szCs w:val="18"/>
        </w:rPr>
        <w:t xml:space="preserve">: </w:t>
      </w:r>
      <w:r w:rsidR="0060570E">
        <w:rPr>
          <w:sz w:val="18"/>
          <w:szCs w:val="18"/>
        </w:rPr>
        <w:t xml:space="preserve">EUR </w:t>
      </w:r>
      <w:r w:rsidR="00925DE4">
        <w:rPr>
          <w:sz w:val="18"/>
          <w:szCs w:val="18"/>
        </w:rPr>
        <w:t xml:space="preserve">xxx). </w:t>
      </w:r>
      <w:r w:rsidR="0060570E">
        <w:rPr>
          <w:sz w:val="18"/>
          <w:szCs w:val="18"/>
        </w:rPr>
        <w:t xml:space="preserve">Retained earnings as at </w:t>
      </w:r>
      <w:r w:rsidR="00925DE4">
        <w:rPr>
          <w:sz w:val="18"/>
          <w:szCs w:val="18"/>
        </w:rPr>
        <w:t xml:space="preserve">31 </w:t>
      </w:r>
      <w:r w:rsidR="0060570E">
        <w:rPr>
          <w:sz w:val="18"/>
          <w:szCs w:val="18"/>
        </w:rPr>
        <w:t>D</w:t>
      </w:r>
      <w:r w:rsidR="00925DE4">
        <w:rPr>
          <w:sz w:val="18"/>
          <w:szCs w:val="18"/>
        </w:rPr>
        <w:t>ecemb</w:t>
      </w:r>
      <w:r w:rsidR="0060570E">
        <w:rPr>
          <w:sz w:val="18"/>
          <w:szCs w:val="18"/>
        </w:rPr>
        <w:t>e</w:t>
      </w:r>
      <w:r w:rsidR="00925DE4">
        <w:rPr>
          <w:sz w:val="18"/>
          <w:szCs w:val="18"/>
        </w:rPr>
        <w:t>r</w:t>
      </w:r>
      <w:r w:rsidR="0060570E">
        <w:rPr>
          <w:sz w:val="18"/>
          <w:szCs w:val="18"/>
        </w:rPr>
        <w:t xml:space="preserve"> 201</w:t>
      </w:r>
      <w:r w:rsidR="00572C7F">
        <w:rPr>
          <w:sz w:val="18"/>
          <w:szCs w:val="18"/>
        </w:rPr>
        <w:t>3</w:t>
      </w:r>
      <w:r w:rsidR="00925DE4">
        <w:rPr>
          <w:sz w:val="18"/>
          <w:szCs w:val="18"/>
        </w:rPr>
        <w:t xml:space="preserve"> </w:t>
      </w:r>
      <w:r w:rsidR="0060570E">
        <w:rPr>
          <w:sz w:val="18"/>
          <w:szCs w:val="18"/>
        </w:rPr>
        <w:t xml:space="preserve">that could be paid to </w:t>
      </w:r>
      <w:r w:rsidR="008D19CF" w:rsidRPr="008D19CF">
        <w:rPr>
          <w:i/>
          <w:sz w:val="18"/>
          <w:szCs w:val="18"/>
        </w:rPr>
        <w:t>public authority</w:t>
      </w:r>
      <w:r w:rsidR="0060570E">
        <w:rPr>
          <w:sz w:val="18"/>
          <w:szCs w:val="18"/>
        </w:rPr>
        <w:t xml:space="preserve"> </w:t>
      </w:r>
      <w:r w:rsidR="0060570E">
        <w:rPr>
          <w:sz w:val="18"/>
          <w:szCs w:val="18"/>
          <w:lang w:val="en-US"/>
        </w:rPr>
        <w:t>(name) in the future</w:t>
      </w:r>
      <w:r w:rsidR="00925DE4">
        <w:rPr>
          <w:sz w:val="18"/>
          <w:szCs w:val="18"/>
        </w:rPr>
        <w:t xml:space="preserve">, </w:t>
      </w:r>
      <w:r w:rsidR="0060570E">
        <w:rPr>
          <w:sz w:val="18"/>
          <w:szCs w:val="18"/>
        </w:rPr>
        <w:t>amounts to EUR</w:t>
      </w:r>
      <w:r w:rsidR="00925DE4">
        <w:rPr>
          <w:sz w:val="18"/>
          <w:szCs w:val="18"/>
        </w:rPr>
        <w:t xml:space="preserve"> xxx (31 </w:t>
      </w:r>
      <w:r w:rsidR="0060570E">
        <w:rPr>
          <w:sz w:val="18"/>
          <w:szCs w:val="18"/>
        </w:rPr>
        <w:t>D</w:t>
      </w:r>
      <w:r w:rsidR="00925DE4">
        <w:rPr>
          <w:sz w:val="18"/>
          <w:szCs w:val="18"/>
        </w:rPr>
        <w:t>ecemb</w:t>
      </w:r>
      <w:r w:rsidR="0060570E">
        <w:rPr>
          <w:sz w:val="18"/>
          <w:szCs w:val="18"/>
        </w:rPr>
        <w:t>e</w:t>
      </w:r>
      <w:r w:rsidR="00925DE4">
        <w:rPr>
          <w:sz w:val="18"/>
          <w:szCs w:val="18"/>
        </w:rPr>
        <w:t>r 201</w:t>
      </w:r>
      <w:r w:rsidR="00572C7F">
        <w:rPr>
          <w:sz w:val="18"/>
          <w:szCs w:val="18"/>
        </w:rPr>
        <w:t>2</w:t>
      </w:r>
      <w:r w:rsidR="00925DE4">
        <w:rPr>
          <w:sz w:val="18"/>
          <w:szCs w:val="18"/>
        </w:rPr>
        <w:t xml:space="preserve">: </w:t>
      </w:r>
      <w:r w:rsidR="0060570E">
        <w:rPr>
          <w:sz w:val="18"/>
          <w:szCs w:val="18"/>
        </w:rPr>
        <w:t>EUR xxx</w:t>
      </w:r>
      <w:r w:rsidR="00925DE4">
        <w:rPr>
          <w:sz w:val="18"/>
          <w:szCs w:val="18"/>
        </w:rPr>
        <w:t>).</w:t>
      </w:r>
    </w:p>
    <w:p w:rsidR="00925DE4" w:rsidRPr="00D8556D" w:rsidRDefault="00925DE4" w:rsidP="00925DE4">
      <w:pPr>
        <w:ind w:left="426"/>
        <w:jc w:val="both"/>
        <w:rPr>
          <w:b/>
          <w:caps/>
          <w:sz w:val="18"/>
          <w:szCs w:val="18"/>
        </w:rPr>
      </w:pPr>
    </w:p>
    <w:p w:rsidR="00925DE4" w:rsidRDefault="002104A7" w:rsidP="00925DE4">
      <w:pPr>
        <w:ind w:left="426"/>
        <w:jc w:val="both"/>
        <w:rPr>
          <w:szCs w:val="18"/>
        </w:rPr>
      </w:pPr>
      <w:r>
        <w:rPr>
          <w:sz w:val="18"/>
          <w:szCs w:val="18"/>
        </w:rPr>
        <w:t>According to the decision</w:t>
      </w:r>
      <w:r w:rsidR="00925DE4" w:rsidRPr="00D57A96">
        <w:rPr>
          <w:sz w:val="18"/>
          <w:szCs w:val="18"/>
        </w:rPr>
        <w:t xml:space="preserve"> (</w:t>
      </w:r>
      <w:r>
        <w:rPr>
          <w:sz w:val="18"/>
          <w:szCs w:val="18"/>
        </w:rPr>
        <w:t>describe according to relevant conditions</w:t>
      </w:r>
      <w:r w:rsidR="00925DE4" w:rsidRPr="00D57A96">
        <w:rPr>
          <w:sz w:val="18"/>
          <w:szCs w:val="18"/>
        </w:rPr>
        <w:t xml:space="preserve">) </w:t>
      </w:r>
      <w:r>
        <w:rPr>
          <w:sz w:val="18"/>
          <w:szCs w:val="18"/>
        </w:rPr>
        <w:t>from</w:t>
      </w:r>
      <w:r w:rsidR="00925DE4" w:rsidRPr="00D57A96">
        <w:rPr>
          <w:sz w:val="18"/>
          <w:szCs w:val="18"/>
        </w:rPr>
        <w:t xml:space="preserve"> (</w:t>
      </w:r>
      <w:r>
        <w:rPr>
          <w:sz w:val="18"/>
          <w:szCs w:val="18"/>
        </w:rPr>
        <w:t>date</w:t>
      </w:r>
      <w:r w:rsidR="00925DE4" w:rsidRPr="00D57A96">
        <w:rPr>
          <w:sz w:val="18"/>
          <w:szCs w:val="18"/>
        </w:rPr>
        <w:t>)</w:t>
      </w:r>
      <w:r>
        <w:rPr>
          <w:sz w:val="18"/>
          <w:szCs w:val="18"/>
        </w:rPr>
        <w:t>, the</w:t>
      </w:r>
      <w:r w:rsidR="00925DE4" w:rsidRPr="00D57A96">
        <w:rPr>
          <w:sz w:val="18"/>
          <w:szCs w:val="18"/>
        </w:rPr>
        <w:t xml:space="preserve"> </w:t>
      </w:r>
      <w:r>
        <w:rPr>
          <w:sz w:val="18"/>
          <w:szCs w:val="18"/>
        </w:rPr>
        <w:t>Company</w:t>
      </w:r>
      <w:r>
        <w:rPr>
          <w:sz w:val="18"/>
          <w:szCs w:val="18"/>
          <w:lang w:val="sk-SK"/>
        </w:rPr>
        <w:t>´</w:t>
      </w:r>
      <w:r>
        <w:rPr>
          <w:sz w:val="18"/>
          <w:szCs w:val="18"/>
          <w:lang w:val="en-US"/>
        </w:rPr>
        <w:t>s</w:t>
      </w:r>
      <w:r>
        <w:rPr>
          <w:sz w:val="18"/>
          <w:szCs w:val="18"/>
        </w:rPr>
        <w:t xml:space="preserve"> liability towards </w:t>
      </w:r>
      <w:r w:rsidR="00925DE4" w:rsidRPr="00D57A96">
        <w:rPr>
          <w:sz w:val="18"/>
          <w:szCs w:val="18"/>
        </w:rPr>
        <w:t>(</w:t>
      </w:r>
      <w:r>
        <w:rPr>
          <w:sz w:val="18"/>
          <w:szCs w:val="18"/>
        </w:rPr>
        <w:t>fill in</w:t>
      </w:r>
      <w:r w:rsidR="00925DE4" w:rsidRPr="00D57A96">
        <w:rPr>
          <w:sz w:val="18"/>
          <w:szCs w:val="18"/>
        </w:rPr>
        <w:t xml:space="preserve">) </w:t>
      </w:r>
      <w:r>
        <w:rPr>
          <w:sz w:val="18"/>
          <w:szCs w:val="18"/>
        </w:rPr>
        <w:t>from the title</w:t>
      </w:r>
      <w:r w:rsidR="00925DE4" w:rsidRPr="00D57A96">
        <w:rPr>
          <w:sz w:val="18"/>
          <w:szCs w:val="18"/>
        </w:rPr>
        <w:t> (</w:t>
      </w:r>
      <w:r>
        <w:rPr>
          <w:sz w:val="18"/>
          <w:szCs w:val="18"/>
        </w:rPr>
        <w:t>describe the origin of the liability</w:t>
      </w:r>
      <w:r w:rsidR="00925DE4" w:rsidRPr="00D57A96">
        <w:rPr>
          <w:sz w:val="18"/>
          <w:szCs w:val="18"/>
        </w:rPr>
        <w:t xml:space="preserve">) </w:t>
      </w:r>
      <w:r>
        <w:rPr>
          <w:sz w:val="18"/>
          <w:szCs w:val="18"/>
        </w:rPr>
        <w:t xml:space="preserve">in the amount of </w:t>
      </w:r>
      <w:r w:rsidR="00925DE4" w:rsidRPr="00D57A96">
        <w:rPr>
          <w:sz w:val="18"/>
          <w:szCs w:val="18"/>
        </w:rPr>
        <w:t>EUR</w:t>
      </w:r>
      <w:r>
        <w:rPr>
          <w:sz w:val="18"/>
          <w:szCs w:val="18"/>
        </w:rPr>
        <w:t xml:space="preserve"> xx was forgiven</w:t>
      </w:r>
      <w:r w:rsidR="00925DE4" w:rsidRPr="00D57A96">
        <w:rPr>
          <w:sz w:val="18"/>
          <w:szCs w:val="18"/>
        </w:rPr>
        <w:t xml:space="preserve">. </w:t>
      </w:r>
      <w:r w:rsidR="000E2CF6">
        <w:rPr>
          <w:sz w:val="18"/>
          <w:szCs w:val="18"/>
        </w:rPr>
        <w:t>The reason why the liability was forgiven, was that</w:t>
      </w:r>
      <w:r w:rsidR="00925DE4" w:rsidRPr="00D57A96">
        <w:rPr>
          <w:sz w:val="18"/>
          <w:szCs w:val="18"/>
        </w:rPr>
        <w:t xml:space="preserve"> (</w:t>
      </w:r>
      <w:r>
        <w:rPr>
          <w:sz w:val="18"/>
          <w:szCs w:val="18"/>
        </w:rPr>
        <w:t>describe according to relevant conditions</w:t>
      </w:r>
      <w:r w:rsidR="00925DE4" w:rsidRPr="00D57A96">
        <w:rPr>
          <w:sz w:val="18"/>
          <w:szCs w:val="18"/>
        </w:rPr>
        <w:t>).</w:t>
      </w:r>
    </w:p>
    <w:p w:rsidR="00925DE4" w:rsidRPr="00D8556D" w:rsidRDefault="00925DE4" w:rsidP="00925DE4">
      <w:pPr>
        <w:ind w:left="426"/>
        <w:jc w:val="both"/>
        <w:rPr>
          <w:sz w:val="18"/>
          <w:szCs w:val="18"/>
        </w:rPr>
      </w:pPr>
    </w:p>
    <w:p w:rsidR="00925DE4" w:rsidRDefault="00925DE4" w:rsidP="00925DE4">
      <w:pPr>
        <w:pStyle w:val="Heading1"/>
        <w:numPr>
          <w:ilvl w:val="0"/>
          <w:numId w:val="0"/>
        </w:numPr>
        <w:spacing w:before="120" w:after="60"/>
        <w:ind w:left="426"/>
        <w:jc w:val="both"/>
        <w:rPr>
          <w:b w:val="0"/>
          <w:caps w:val="0"/>
        </w:rPr>
      </w:pPr>
      <w:r>
        <w:rPr>
          <w:b w:val="0"/>
          <w:caps w:val="0"/>
        </w:rPr>
        <w:t>Inform</w:t>
      </w:r>
      <w:r w:rsidR="000E2CF6">
        <w:rPr>
          <w:b w:val="0"/>
          <w:caps w:val="0"/>
        </w:rPr>
        <w:t xml:space="preserve">ation on the </w:t>
      </w:r>
      <w:r>
        <w:rPr>
          <w:b w:val="0"/>
          <w:caps w:val="0"/>
        </w:rPr>
        <w:t>finan</w:t>
      </w:r>
      <w:r w:rsidR="000E2CF6">
        <w:rPr>
          <w:b w:val="0"/>
          <w:caps w:val="0"/>
        </w:rPr>
        <w:t xml:space="preserve">cial relationships between </w:t>
      </w:r>
      <w:r w:rsidR="008D19CF" w:rsidRPr="008D19CF">
        <w:rPr>
          <w:b w:val="0"/>
          <w:i/>
          <w:caps w:val="0"/>
        </w:rPr>
        <w:t>the public authority</w:t>
      </w:r>
      <w:r w:rsidR="000E2CF6">
        <w:rPr>
          <w:b w:val="0"/>
          <w:caps w:val="0"/>
        </w:rPr>
        <w:t xml:space="preserve"> and the Company</w:t>
      </w:r>
      <w:r>
        <w:rPr>
          <w:b w:val="0"/>
          <w:caps w:val="0"/>
        </w:rPr>
        <w:t>:</w:t>
      </w:r>
    </w:p>
    <w:p w:rsidR="000E2CF6" w:rsidRPr="008210BA" w:rsidRDefault="00A75E87" w:rsidP="000E2CF6">
      <w:pPr>
        <w:pStyle w:val="BodyText"/>
        <w:rPr>
          <w:i/>
          <w:szCs w:val="18"/>
          <w:u w:val="single"/>
          <w:lang w:val="en-GB"/>
        </w:rPr>
      </w:pPr>
      <w:r>
        <w:rPr>
          <w:i/>
          <w:szCs w:val="18"/>
          <w:u w:val="single"/>
          <w:lang w:val="en-GB"/>
        </w:rPr>
        <w:t>(</w:t>
      </w:r>
      <w:r w:rsidR="000E2CF6" w:rsidRPr="00365CDD">
        <w:rPr>
          <w:i/>
          <w:szCs w:val="18"/>
          <w:u w:val="single"/>
          <w:lang w:val="en-GB"/>
        </w:rPr>
        <w:t xml:space="preserve">The form and the way </w:t>
      </w:r>
      <w:r w:rsidR="00174725">
        <w:rPr>
          <w:i/>
          <w:szCs w:val="18"/>
          <w:u w:val="single"/>
          <w:lang w:val="en-GB"/>
        </w:rPr>
        <w:t>of presentation</w:t>
      </w:r>
      <w:r w:rsidR="000E2CF6" w:rsidRPr="00365CDD">
        <w:rPr>
          <w:i/>
          <w:szCs w:val="18"/>
          <w:u w:val="single"/>
          <w:lang w:val="en-GB"/>
        </w:rPr>
        <w:t xml:space="preserve"> </w:t>
      </w:r>
      <w:proofErr w:type="gramStart"/>
      <w:r w:rsidR="000E2CF6" w:rsidRPr="00365CDD">
        <w:rPr>
          <w:i/>
          <w:szCs w:val="18"/>
          <w:u w:val="single"/>
          <w:lang w:val="en-GB"/>
        </w:rPr>
        <w:t>is</w:t>
      </w:r>
      <w:proofErr w:type="gramEnd"/>
      <w:r w:rsidR="000E2CF6" w:rsidRPr="00365CDD">
        <w:rPr>
          <w:i/>
          <w:szCs w:val="18"/>
          <w:u w:val="single"/>
          <w:lang w:val="en-GB"/>
        </w:rPr>
        <w:t xml:space="preserve"> not regulated. This information </w:t>
      </w:r>
      <w:r w:rsidR="00A10DCA">
        <w:rPr>
          <w:i/>
          <w:szCs w:val="18"/>
          <w:u w:val="single"/>
          <w:lang w:val="en-GB"/>
        </w:rPr>
        <w:t>should be deleted</w:t>
      </w:r>
      <w:r w:rsidR="000E2CF6" w:rsidRPr="00365CDD">
        <w:rPr>
          <w:i/>
          <w:szCs w:val="18"/>
          <w:u w:val="single"/>
          <w:lang w:val="en-GB"/>
        </w:rPr>
        <w:t>.</w:t>
      </w:r>
      <w:r>
        <w:rPr>
          <w:i/>
          <w:szCs w:val="18"/>
          <w:u w:val="single"/>
          <w:lang w:val="en-GB"/>
        </w:rPr>
        <w:t>)</w:t>
      </w:r>
    </w:p>
    <w:p w:rsidR="00925DE4" w:rsidRDefault="00925DE4" w:rsidP="00925DE4">
      <w:pPr>
        <w:pStyle w:val="Heading1"/>
        <w:numPr>
          <w:ilvl w:val="0"/>
          <w:numId w:val="0"/>
        </w:numPr>
        <w:spacing w:before="120" w:after="60"/>
        <w:ind w:left="360"/>
        <w:rPr>
          <w:b w:val="0"/>
          <w:caps w:val="0"/>
        </w:rPr>
      </w:pPr>
    </w:p>
    <w:bookmarkStart w:id="70" w:name="_MON_1406096943"/>
    <w:bookmarkEnd w:id="70"/>
    <w:p w:rsidR="00925DE4" w:rsidRPr="00D8556D" w:rsidRDefault="004F1C68" w:rsidP="00925DE4">
      <w:pPr>
        <w:pStyle w:val="Heading1"/>
        <w:numPr>
          <w:ilvl w:val="0"/>
          <w:numId w:val="0"/>
        </w:numPr>
        <w:spacing w:before="120" w:after="60"/>
        <w:ind w:left="360"/>
        <w:rPr>
          <w:szCs w:val="18"/>
        </w:rPr>
      </w:pPr>
      <w:r>
        <w:object w:dxaOrig="9005" w:dyaOrig="3017">
          <v:shape id="_x0000_i1079" type="#_x0000_t75" style="width:438.75pt;height:162.75pt" o:ole="" o:preferrelative="f">
            <v:imagedata r:id="rId137" o:title=""/>
            <o:lock v:ext="edit" aspectratio="f"/>
          </v:shape>
          <o:OLEObject Type="Embed" ProgID="Excel.Sheet.12" ShapeID="_x0000_i1079" DrawAspect="Content" ObjectID="_1448985883" r:id="rId138"/>
        </w:object>
      </w:r>
    </w:p>
    <w:p w:rsidR="00925DE4" w:rsidRPr="00D8556D" w:rsidRDefault="00925DE4" w:rsidP="00925DE4">
      <w:pPr>
        <w:pStyle w:val="Heading1"/>
        <w:numPr>
          <w:ilvl w:val="0"/>
          <w:numId w:val="0"/>
        </w:numPr>
        <w:spacing w:before="120" w:after="60"/>
        <w:ind w:left="360"/>
        <w:rPr>
          <w:szCs w:val="18"/>
        </w:rPr>
      </w:pPr>
    </w:p>
    <w:p w:rsidR="00925DE4" w:rsidRPr="00D8556D" w:rsidRDefault="008D19CF" w:rsidP="00925DE4">
      <w:pPr>
        <w:spacing w:after="200" w:line="276" w:lineRule="auto"/>
        <w:rPr>
          <w:b/>
          <w:caps/>
          <w:sz w:val="18"/>
          <w:szCs w:val="18"/>
        </w:rPr>
      </w:pPr>
      <w:r w:rsidRPr="008D19CF">
        <w:rPr>
          <w:sz w:val="18"/>
          <w:szCs w:val="18"/>
        </w:rPr>
        <w:br w:type="page"/>
      </w:r>
    </w:p>
    <w:p w:rsidR="00A05747" w:rsidRDefault="00925DE4" w:rsidP="00925DE4">
      <w:pPr>
        <w:pStyle w:val="Heading1"/>
        <w:spacing w:before="120" w:after="60"/>
      </w:pPr>
      <w:r>
        <w:lastRenderedPageBreak/>
        <w:t>inform</w:t>
      </w:r>
      <w:r w:rsidR="00A05747">
        <w:t xml:space="preserve">ation on accounting entities </w:t>
      </w:r>
      <w:r w:rsidR="00A05747" w:rsidRPr="00A05747">
        <w:t xml:space="preserve">that have been granted an exclusive right or a special right and accounting entities that have been granted the right to provide services in the public interest </w:t>
      </w:r>
    </w:p>
    <w:p w:rsidR="00925DE4" w:rsidRPr="00D8556D" w:rsidRDefault="00925DE4" w:rsidP="00925DE4">
      <w:pPr>
        <w:rPr>
          <w:sz w:val="18"/>
          <w:szCs w:val="18"/>
        </w:rPr>
      </w:pPr>
    </w:p>
    <w:p w:rsidR="00925DE4" w:rsidRDefault="00A05747" w:rsidP="00925DE4">
      <w:pPr>
        <w:pStyle w:val="Heading1"/>
        <w:numPr>
          <w:ilvl w:val="0"/>
          <w:numId w:val="0"/>
        </w:numPr>
        <w:spacing w:before="120" w:after="60"/>
        <w:ind w:left="709" w:hanging="349"/>
        <w:rPr>
          <w:b w:val="0"/>
          <w:caps w:val="0"/>
        </w:rPr>
      </w:pPr>
      <w:r>
        <w:rPr>
          <w:b w:val="0"/>
          <w:caps w:val="0"/>
        </w:rPr>
        <w:t>The Company discloses the following information</w:t>
      </w:r>
      <w:r w:rsidR="00925DE4">
        <w:rPr>
          <w:b w:val="0"/>
          <w:caps w:val="0"/>
        </w:rPr>
        <w:t>:</w:t>
      </w:r>
    </w:p>
    <w:p w:rsidR="00AE7EE5" w:rsidRPr="008210BA" w:rsidRDefault="00A75E87" w:rsidP="00AE7EE5">
      <w:pPr>
        <w:pStyle w:val="BodyText"/>
        <w:rPr>
          <w:i/>
          <w:szCs w:val="18"/>
          <w:u w:val="single"/>
          <w:lang w:val="en-GB"/>
        </w:rPr>
      </w:pPr>
      <w:r>
        <w:rPr>
          <w:i/>
          <w:szCs w:val="18"/>
          <w:u w:val="single"/>
          <w:lang w:val="en-GB"/>
        </w:rPr>
        <w:t>(</w:t>
      </w:r>
      <w:r w:rsidR="00AE7EE5" w:rsidRPr="00365CDD">
        <w:rPr>
          <w:i/>
          <w:szCs w:val="18"/>
          <w:u w:val="single"/>
          <w:lang w:val="en-GB"/>
        </w:rPr>
        <w:t xml:space="preserve">The form and the way </w:t>
      </w:r>
      <w:r w:rsidR="00174725">
        <w:rPr>
          <w:i/>
          <w:szCs w:val="18"/>
          <w:u w:val="single"/>
          <w:lang w:val="en-GB"/>
        </w:rPr>
        <w:t>of presentation</w:t>
      </w:r>
      <w:r w:rsidR="00AE7EE5" w:rsidRPr="00365CDD">
        <w:rPr>
          <w:i/>
          <w:szCs w:val="18"/>
          <w:u w:val="single"/>
          <w:lang w:val="en-GB"/>
        </w:rPr>
        <w:t xml:space="preserve"> </w:t>
      </w:r>
      <w:proofErr w:type="gramStart"/>
      <w:r w:rsidR="00AE7EE5" w:rsidRPr="00365CDD">
        <w:rPr>
          <w:i/>
          <w:szCs w:val="18"/>
          <w:u w:val="single"/>
          <w:lang w:val="en-GB"/>
        </w:rPr>
        <w:t>is</w:t>
      </w:r>
      <w:proofErr w:type="gramEnd"/>
      <w:r w:rsidR="00AE7EE5" w:rsidRPr="00365CDD">
        <w:rPr>
          <w:i/>
          <w:szCs w:val="18"/>
          <w:u w:val="single"/>
          <w:lang w:val="en-GB"/>
        </w:rPr>
        <w:t xml:space="preserve"> not regulated. This information </w:t>
      </w:r>
      <w:r w:rsidR="00A10DCA">
        <w:rPr>
          <w:i/>
          <w:szCs w:val="18"/>
          <w:u w:val="single"/>
          <w:lang w:val="en-GB"/>
        </w:rPr>
        <w:t>should be deleted</w:t>
      </w:r>
      <w:r w:rsidR="00AE7EE5" w:rsidRPr="00365CDD">
        <w:rPr>
          <w:i/>
          <w:szCs w:val="18"/>
          <w:u w:val="single"/>
          <w:lang w:val="en-GB"/>
        </w:rPr>
        <w:t>.</w:t>
      </w:r>
      <w:r>
        <w:rPr>
          <w:i/>
          <w:szCs w:val="18"/>
          <w:u w:val="single"/>
          <w:lang w:val="en-GB"/>
        </w:rPr>
        <w:t>)</w:t>
      </w:r>
    </w:p>
    <w:p w:rsidR="00925DE4" w:rsidRPr="00D8556D" w:rsidRDefault="00925DE4" w:rsidP="00925DE4">
      <w:pPr>
        <w:rPr>
          <w:b/>
          <w:caps/>
          <w:sz w:val="18"/>
          <w:szCs w:val="18"/>
        </w:rPr>
      </w:pPr>
    </w:p>
    <w:p w:rsidR="00925DE4" w:rsidRDefault="00AE7EE5" w:rsidP="00925DE4">
      <w:pPr>
        <w:pStyle w:val="Heading1"/>
        <w:numPr>
          <w:ilvl w:val="0"/>
          <w:numId w:val="5"/>
        </w:numPr>
        <w:spacing w:before="120" w:after="60"/>
        <w:ind w:left="709" w:hanging="349"/>
        <w:rPr>
          <w:b w:val="0"/>
          <w:caps w:val="0"/>
        </w:rPr>
      </w:pPr>
      <w:proofErr w:type="gramStart"/>
      <w:r>
        <w:rPr>
          <w:b w:val="0"/>
          <w:caps w:val="0"/>
        </w:rPr>
        <w:t>all</w:t>
      </w:r>
      <w:proofErr w:type="gramEnd"/>
      <w:r>
        <w:rPr>
          <w:b w:val="0"/>
          <w:caps w:val="0"/>
        </w:rPr>
        <w:t xml:space="preserve"> forms of compensation received;</w:t>
      </w:r>
    </w:p>
    <w:p w:rsidR="00AE7EE5" w:rsidRDefault="00AE7EE5" w:rsidP="00925DE4">
      <w:pPr>
        <w:pStyle w:val="Heading1"/>
        <w:numPr>
          <w:ilvl w:val="0"/>
          <w:numId w:val="5"/>
        </w:numPr>
        <w:spacing w:before="120" w:after="60"/>
        <w:ind w:left="709" w:hanging="349"/>
        <w:rPr>
          <w:b w:val="0"/>
          <w:caps w:val="0"/>
        </w:rPr>
      </w:pPr>
      <w:proofErr w:type="gramStart"/>
      <w:r w:rsidRPr="00AE7EE5">
        <w:rPr>
          <w:b w:val="0"/>
          <w:caps w:val="0"/>
        </w:rPr>
        <w:t>the</w:t>
      </w:r>
      <w:proofErr w:type="gramEnd"/>
      <w:r w:rsidRPr="00AE7EE5">
        <w:rPr>
          <w:b w:val="0"/>
          <w:caps w:val="0"/>
        </w:rPr>
        <w:t xml:space="preserve"> accounting principles applied to the </w:t>
      </w:r>
      <w:r w:rsidR="00D01BCF">
        <w:rPr>
          <w:b w:val="0"/>
          <w:caps w:val="0"/>
        </w:rPr>
        <w:t>allocation</w:t>
      </w:r>
      <w:r w:rsidRPr="00AE7EE5">
        <w:rPr>
          <w:b w:val="0"/>
          <w:caps w:val="0"/>
        </w:rPr>
        <w:t xml:space="preserve"> of expenses and income</w:t>
      </w:r>
      <w:r>
        <w:rPr>
          <w:b w:val="0"/>
          <w:caps w:val="0"/>
        </w:rPr>
        <w:t>;</w:t>
      </w:r>
      <w:r w:rsidRPr="00AE7EE5">
        <w:rPr>
          <w:b w:val="0"/>
          <w:caps w:val="0"/>
        </w:rPr>
        <w:t xml:space="preserve"> </w:t>
      </w:r>
    </w:p>
    <w:p w:rsidR="00925DE4" w:rsidRDefault="00AE7EE5" w:rsidP="00925DE4">
      <w:pPr>
        <w:pStyle w:val="Heading1"/>
        <w:numPr>
          <w:ilvl w:val="0"/>
          <w:numId w:val="5"/>
        </w:numPr>
        <w:spacing w:before="120" w:after="60"/>
        <w:ind w:left="709" w:hanging="349"/>
        <w:rPr>
          <w:b w:val="0"/>
          <w:caps w:val="0"/>
        </w:rPr>
      </w:pPr>
      <w:proofErr w:type="gramStart"/>
      <w:r>
        <w:rPr>
          <w:b w:val="0"/>
          <w:caps w:val="0"/>
        </w:rPr>
        <w:t>the</w:t>
      </w:r>
      <w:proofErr w:type="gramEnd"/>
      <w:r>
        <w:rPr>
          <w:b w:val="0"/>
          <w:caps w:val="0"/>
        </w:rPr>
        <w:t xml:space="preserve"> </w:t>
      </w:r>
      <w:r w:rsidRPr="00AE7EE5">
        <w:rPr>
          <w:b w:val="0"/>
          <w:caps w:val="0"/>
        </w:rPr>
        <w:t>organizational structure of the accounting entity and individual activities;</w:t>
      </w:r>
    </w:p>
    <w:p w:rsidR="00925DE4" w:rsidRDefault="00AE7EE5" w:rsidP="00925DE4">
      <w:pPr>
        <w:pStyle w:val="Heading1"/>
        <w:numPr>
          <w:ilvl w:val="0"/>
          <w:numId w:val="5"/>
        </w:numPr>
        <w:spacing w:before="120" w:after="60"/>
        <w:ind w:left="709" w:hanging="349"/>
        <w:rPr>
          <w:b w:val="0"/>
          <w:caps w:val="0"/>
        </w:rPr>
      </w:pPr>
      <w:proofErr w:type="gramStart"/>
      <w:r>
        <w:rPr>
          <w:b w:val="0"/>
          <w:caps w:val="0"/>
        </w:rPr>
        <w:t>all</w:t>
      </w:r>
      <w:proofErr w:type="gramEnd"/>
      <w:r>
        <w:rPr>
          <w:b w:val="0"/>
          <w:caps w:val="0"/>
        </w:rPr>
        <w:t xml:space="preserve"> types of activities of the accounting entity</w:t>
      </w:r>
      <w:r w:rsidR="00925DE4" w:rsidRPr="00D57A96">
        <w:rPr>
          <w:b w:val="0"/>
          <w:caps w:val="0"/>
        </w:rPr>
        <w:t>.</w:t>
      </w:r>
    </w:p>
    <w:p w:rsidR="001C4BF1" w:rsidRPr="00D8556D" w:rsidRDefault="008D19CF">
      <w:pPr>
        <w:spacing w:after="200" w:line="276" w:lineRule="auto"/>
        <w:rPr>
          <w:b/>
          <w:caps/>
          <w:sz w:val="18"/>
          <w:szCs w:val="18"/>
        </w:rPr>
      </w:pPr>
      <w:bookmarkStart w:id="71" w:name="_Toc530739926"/>
      <w:r w:rsidRPr="008D19CF">
        <w:rPr>
          <w:sz w:val="18"/>
          <w:szCs w:val="18"/>
        </w:rPr>
        <w:br w:type="page"/>
      </w:r>
    </w:p>
    <w:p w:rsidR="00794FEC" w:rsidRDefault="00794FEC" w:rsidP="00794FEC">
      <w:pPr>
        <w:pStyle w:val="Heading1"/>
      </w:pPr>
      <w:r w:rsidRPr="00306151">
        <w:lastRenderedPageBreak/>
        <w:t xml:space="preserve">CASH FLOW STATEMENT FOR THE YEAR ENDED 31 decembEr </w:t>
      </w:r>
      <w:bookmarkEnd w:id="71"/>
      <w:r w:rsidR="00655E9C">
        <w:t>201</w:t>
      </w:r>
      <w:r w:rsidR="00572C7F">
        <w:t>3</w:t>
      </w:r>
    </w:p>
    <w:p w:rsidR="00642224" w:rsidRPr="00D8556D" w:rsidRDefault="00642224" w:rsidP="00642224">
      <w:pPr>
        <w:rPr>
          <w:sz w:val="18"/>
          <w:szCs w:val="18"/>
        </w:rPr>
      </w:pPr>
    </w:p>
    <w:bookmarkStart w:id="72" w:name="_MON_1410347590"/>
    <w:bookmarkEnd w:id="72"/>
    <w:p w:rsidR="00794FEC" w:rsidRDefault="001B2FE6" w:rsidP="00B012B9">
      <w:pPr>
        <w:ind w:left="426"/>
      </w:pPr>
      <w:r>
        <w:object w:dxaOrig="8858" w:dyaOrig="9571">
          <v:shape id="_x0000_i1080" type="#_x0000_t75" style="width:431.25pt;height:517.5pt" o:ole="">
            <v:imagedata r:id="rId139" o:title=""/>
            <o:lock v:ext="edit" aspectratio="f"/>
          </v:shape>
          <o:OLEObject Type="Embed" ProgID="Excel.Sheet.12" ShapeID="_x0000_i1080" DrawAspect="Content" ObjectID="_1448985884" r:id="rId140"/>
        </w:object>
      </w:r>
    </w:p>
    <w:p w:rsidR="00794FEC" w:rsidRPr="00D8556D" w:rsidRDefault="00794FEC">
      <w:pPr>
        <w:rPr>
          <w:sz w:val="18"/>
          <w:szCs w:val="18"/>
        </w:rPr>
      </w:pPr>
    </w:p>
    <w:p w:rsidR="00642224" w:rsidRPr="00D8556D" w:rsidRDefault="00642224">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B012B9" w:rsidRPr="00D8556D" w:rsidRDefault="00B012B9">
      <w:pPr>
        <w:rPr>
          <w:sz w:val="18"/>
          <w:szCs w:val="18"/>
        </w:rPr>
      </w:pPr>
    </w:p>
    <w:p w:rsidR="00794FEC" w:rsidRDefault="00794FEC" w:rsidP="00794FEC">
      <w:pPr>
        <w:pStyle w:val="BodyText"/>
        <w:rPr>
          <w:b/>
          <w:lang w:val="en-GB"/>
        </w:rPr>
      </w:pPr>
      <w:r w:rsidRPr="00306151">
        <w:rPr>
          <w:b/>
          <w:lang w:val="en-GB"/>
        </w:rPr>
        <w:lastRenderedPageBreak/>
        <w:t>Cash generated from operations</w:t>
      </w:r>
    </w:p>
    <w:p w:rsidR="00642224" w:rsidRPr="00306151" w:rsidRDefault="00642224" w:rsidP="00794FEC">
      <w:pPr>
        <w:pStyle w:val="BodyText"/>
        <w:rPr>
          <w:b/>
          <w:lang w:val="en-GB"/>
        </w:rPr>
      </w:pPr>
    </w:p>
    <w:bookmarkStart w:id="73" w:name="_MON_1410347810"/>
    <w:bookmarkEnd w:id="73"/>
    <w:p w:rsidR="00794FEC" w:rsidRDefault="001B2FE6" w:rsidP="00B012B9">
      <w:pPr>
        <w:ind w:left="426"/>
      </w:pPr>
      <w:r>
        <w:object w:dxaOrig="8825" w:dyaOrig="7748">
          <v:shape id="_x0000_i1081" type="#_x0000_t75" style="width:430.5pt;height:419.25pt" o:ole="">
            <v:imagedata r:id="rId141" o:title=""/>
            <o:lock v:ext="edit" aspectratio="f"/>
          </v:shape>
          <o:OLEObject Type="Embed" ProgID="Excel.Sheet.12" ShapeID="_x0000_i1081" DrawAspect="Content" ObjectID="_1448985885" r:id="rId142"/>
        </w:object>
      </w:r>
    </w:p>
    <w:p w:rsidR="00794FEC" w:rsidRDefault="00794FEC"/>
    <w:p w:rsidR="001E559D" w:rsidRDefault="001E559D">
      <w:pPr>
        <w:spacing w:after="200" w:line="276" w:lineRule="auto"/>
      </w:pPr>
    </w:p>
    <w:p w:rsidR="00794FEC" w:rsidRPr="00306151" w:rsidRDefault="00794FEC" w:rsidP="00794FEC">
      <w:pPr>
        <w:pStyle w:val="BodyText"/>
        <w:rPr>
          <w:b/>
          <w:lang w:val="en-GB"/>
        </w:rPr>
      </w:pPr>
      <w:r w:rsidRPr="00306151">
        <w:rPr>
          <w:b/>
          <w:lang w:val="en-GB"/>
        </w:rPr>
        <w:t>Cash</w:t>
      </w:r>
    </w:p>
    <w:p w:rsidR="00794FEC" w:rsidRPr="00306151" w:rsidRDefault="00794FEC" w:rsidP="00794FEC">
      <w:pPr>
        <w:pStyle w:val="BodyText"/>
        <w:rPr>
          <w:b/>
          <w:lang w:val="en-GB"/>
        </w:rPr>
      </w:pPr>
    </w:p>
    <w:p w:rsidR="00794FEC" w:rsidRPr="00306151" w:rsidRDefault="00794FEC" w:rsidP="00794FEC">
      <w:pPr>
        <w:pStyle w:val="BodyText"/>
        <w:rPr>
          <w:lang w:val="en-GB"/>
        </w:rPr>
      </w:pPr>
      <w:r w:rsidRPr="00306151">
        <w:rPr>
          <w:bCs/>
          <w:lang w:val="en-GB"/>
        </w:rPr>
        <w:t xml:space="preserve">Cash is defined as cash on hand, equivalents of cash on </w:t>
      </w:r>
      <w:proofErr w:type="gramStart"/>
      <w:r w:rsidRPr="00306151">
        <w:rPr>
          <w:bCs/>
          <w:lang w:val="en-GB"/>
        </w:rPr>
        <w:t>hand,</w:t>
      </w:r>
      <w:proofErr w:type="gramEnd"/>
      <w:r w:rsidRPr="00306151">
        <w:rPr>
          <w:bCs/>
          <w:lang w:val="en-GB"/>
        </w:rPr>
        <w:t xml:space="preserve"> cash in current bank accounts, overdraft facility, and part of the balance of the cash in transit account tied to the transfer between the current account and petty cash or between two bank accounts.</w:t>
      </w:r>
      <w:r w:rsidRPr="00306151">
        <w:rPr>
          <w:lang w:val="en-GB"/>
        </w:rPr>
        <w:t xml:space="preserve"> </w:t>
      </w:r>
    </w:p>
    <w:p w:rsidR="00794FEC" w:rsidRPr="00306151" w:rsidRDefault="00794FEC" w:rsidP="00794FEC">
      <w:pPr>
        <w:pStyle w:val="BodyText"/>
        <w:rPr>
          <w:lang w:val="en-GB"/>
        </w:rPr>
      </w:pPr>
    </w:p>
    <w:p w:rsidR="00794FEC" w:rsidRPr="00306151" w:rsidRDefault="00794FEC" w:rsidP="00794FEC">
      <w:pPr>
        <w:pStyle w:val="BodyText"/>
        <w:rPr>
          <w:b/>
          <w:lang w:val="en-GB"/>
        </w:rPr>
      </w:pPr>
      <w:r w:rsidRPr="00306151">
        <w:rPr>
          <w:b/>
          <w:lang w:val="en-GB"/>
        </w:rPr>
        <w:t>Cash equivalents</w:t>
      </w:r>
    </w:p>
    <w:p w:rsidR="00794FEC" w:rsidRPr="00306151" w:rsidRDefault="00794FEC" w:rsidP="00794FEC">
      <w:pPr>
        <w:pStyle w:val="BodyText"/>
        <w:rPr>
          <w:lang w:val="en-GB"/>
        </w:rPr>
      </w:pPr>
    </w:p>
    <w:p w:rsidR="00794FEC" w:rsidRPr="00306151" w:rsidRDefault="00794FEC" w:rsidP="00794FEC">
      <w:pPr>
        <w:pStyle w:val="BodyText"/>
        <w:rPr>
          <w:lang w:val="en-GB"/>
        </w:rPr>
      </w:pPr>
      <w:r w:rsidRPr="00306151">
        <w:rPr>
          <w:color w:val="000000"/>
          <w:lang w:val="en-GB"/>
        </w:rPr>
        <w:t xml:space="preserve">Cash equivalents </w:t>
      </w:r>
      <w:r w:rsidRPr="00306151">
        <w:rPr>
          <w:bCs/>
          <w:lang w:val="en-GB"/>
        </w:rPr>
        <w:t>are defined as current financial assets that are readily convertible to a known amount of cash, which, as of the balance sheet date, do not entail the risk that their value will change considerably during the next three months</w:t>
      </w:r>
      <w:r w:rsidRPr="00306151">
        <w:rPr>
          <w:color w:val="000000"/>
          <w:lang w:val="en-GB"/>
        </w:rPr>
        <w:t>, e.g. term deposits in bank accounts with a maximum of a three-month notice, liquid securities held for trading, and priority shares acquired by the accounting entity, which are due within three months of the balance sheet date</w:t>
      </w:r>
      <w:r w:rsidRPr="00306151">
        <w:rPr>
          <w:lang w:val="en-GB"/>
        </w:rPr>
        <w:t>.</w:t>
      </w:r>
    </w:p>
    <w:p w:rsidR="00794FEC" w:rsidRPr="00306151" w:rsidRDefault="00794FEC" w:rsidP="00794FEC">
      <w:pPr>
        <w:pStyle w:val="BodyText"/>
        <w:rPr>
          <w:lang w:val="en-GB"/>
        </w:rPr>
      </w:pPr>
    </w:p>
    <w:p w:rsidR="00794FEC" w:rsidRDefault="00794FEC" w:rsidP="00794FEC">
      <w:pPr>
        <w:pStyle w:val="BodyText"/>
        <w:rPr>
          <w:lang w:val="en-GB"/>
        </w:rPr>
      </w:pPr>
    </w:p>
    <w:p w:rsidR="00794FEC" w:rsidRDefault="00794FEC" w:rsidP="00794FEC">
      <w:pPr>
        <w:pStyle w:val="BodyText"/>
        <w:rPr>
          <w:lang w:val="en-GB"/>
        </w:rPr>
      </w:pPr>
    </w:p>
    <w:sectPr w:rsidR="00794FEC" w:rsidSect="0029369E">
      <w:headerReference w:type="default" r:id="rId1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E0" w:rsidRDefault="004933E0" w:rsidP="005B1C16">
      <w:r>
        <w:separator/>
      </w:r>
    </w:p>
  </w:endnote>
  <w:endnote w:type="continuationSeparator" w:id="0">
    <w:p w:rsidR="004933E0" w:rsidRDefault="004933E0" w:rsidP="005B1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KPMG Logo">
    <w:panose1 w:val="05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Pr="00551A2B" w:rsidRDefault="00B618D3" w:rsidP="00F35255">
    <w:pPr>
      <w:autoSpaceDE w:val="0"/>
      <w:autoSpaceDN w:val="0"/>
      <w:adjustRightInd w:val="0"/>
      <w:rPr>
        <w:sz w:val="16"/>
        <w:szCs w:val="16"/>
      </w:rPr>
    </w:pPr>
  </w:p>
  <w:p w:rsidR="00B618D3" w:rsidRPr="00551A2B" w:rsidRDefault="00B618D3" w:rsidP="00F35255">
    <w:pPr>
      <w:tabs>
        <w:tab w:val="right" w:pos="9239"/>
      </w:tabs>
      <w:autoSpaceDE w:val="0"/>
      <w:autoSpaceDN w:val="0"/>
      <w:adjustRightInd w:val="0"/>
      <w:rPr>
        <w:sz w:val="16"/>
        <w:szCs w:val="16"/>
      </w:rPr>
    </w:pPr>
    <w:r w:rsidRPr="00551A2B">
      <w:rPr>
        <w:rStyle w:val="PageNumber"/>
        <w:b/>
      </w:rPr>
      <w:fldChar w:fldCharType="begin"/>
    </w:r>
    <w:r w:rsidRPr="00551A2B">
      <w:rPr>
        <w:rStyle w:val="PageNumber"/>
        <w:b/>
      </w:rPr>
      <w:instrText xml:space="preserve"> PAGE </w:instrText>
    </w:r>
    <w:r w:rsidRPr="00551A2B">
      <w:rPr>
        <w:rStyle w:val="PageNumber"/>
        <w:b/>
      </w:rPr>
      <w:fldChar w:fldCharType="separate"/>
    </w:r>
    <w:r>
      <w:rPr>
        <w:rStyle w:val="PageNumber"/>
        <w:b/>
        <w:noProof/>
      </w:rPr>
      <w:t>10</w:t>
    </w:r>
    <w:r w:rsidRPr="00551A2B">
      <w:rPr>
        <w:rStyle w:val="PageNumber"/>
        <w:b/>
      </w:rPr>
      <w:fldChar w:fldCharType="end"/>
    </w:r>
    <w:r w:rsidRPr="00551A2B">
      <w:rPr>
        <w:sz w:val="16"/>
        <w:szCs w:val="16"/>
      </w:rPr>
      <w:tab/>
      <w:t xml:space="preserve">© 2006 KPMG </w:t>
    </w:r>
    <w:proofErr w:type="spellStart"/>
    <w:r w:rsidRPr="00551A2B">
      <w:rPr>
        <w:sz w:val="16"/>
        <w:szCs w:val="16"/>
      </w:rPr>
      <w:t>Slovensko</w:t>
    </w:r>
    <w:proofErr w:type="spellEnd"/>
    <w:r w:rsidRPr="00551A2B">
      <w:rPr>
        <w:sz w:val="16"/>
        <w:szCs w:val="16"/>
      </w:rPr>
      <w:t xml:space="preserve">, </w:t>
    </w:r>
    <w:proofErr w:type="spellStart"/>
    <w:r w:rsidRPr="00551A2B">
      <w:rPr>
        <w:sz w:val="16"/>
        <w:szCs w:val="16"/>
      </w:rPr>
      <w:t>spol</w:t>
    </w:r>
    <w:proofErr w:type="spellEnd"/>
    <w:r w:rsidRPr="00551A2B">
      <w:rPr>
        <w:sz w:val="16"/>
        <w:szCs w:val="16"/>
      </w:rPr>
      <w:t xml:space="preserve">. </w:t>
    </w:r>
    <w:proofErr w:type="gramStart"/>
    <w:r w:rsidRPr="00551A2B">
      <w:rPr>
        <w:sz w:val="16"/>
        <w:szCs w:val="16"/>
      </w:rPr>
      <w:t>s</w:t>
    </w:r>
    <w:proofErr w:type="gramEnd"/>
    <w:r w:rsidRPr="00551A2B">
      <w:rPr>
        <w:sz w:val="16"/>
        <w:szCs w:val="16"/>
      </w:rPr>
      <w:t xml:space="preserve"> </w:t>
    </w:r>
    <w:proofErr w:type="spellStart"/>
    <w:r w:rsidRPr="00551A2B">
      <w:rPr>
        <w:sz w:val="16"/>
        <w:szCs w:val="16"/>
      </w:rPr>
      <w:t>r.o</w:t>
    </w:r>
    <w:proofErr w:type="spellEnd"/>
    <w:r w:rsidRPr="00551A2B">
      <w:rPr>
        <w:sz w:val="16"/>
        <w:szCs w:val="16"/>
      </w:rPr>
      <w:t xml:space="preserve">. All rights reserved. Printed in </w:t>
    </w:r>
    <w:smartTag w:uri="urn:schemas-microsoft-com:office:smarttags" w:element="place">
      <w:smartTag w:uri="urn:schemas-microsoft-com:office:smarttags" w:element="country-region">
        <w:r w:rsidRPr="00551A2B">
          <w:rPr>
            <w:sz w:val="16"/>
            <w:szCs w:val="16"/>
          </w:rPr>
          <w:t>Slovakia</w:t>
        </w:r>
      </w:smartTag>
    </w:smartTag>
    <w:r w:rsidRPr="00551A2B">
      <w:rPr>
        <w:sz w:val="16"/>
        <w:szCs w:val="16"/>
      </w:rPr>
      <w:t xml:space="preserve">. </w:t>
    </w:r>
  </w:p>
  <w:p w:rsidR="00B618D3" w:rsidRPr="00551A2B" w:rsidRDefault="00B618D3">
    <w:pPr>
      <w:pStyle w:val="Footer"/>
      <w:ind w:right="360"/>
      <w:rPr>
        <w:sz w:val="16"/>
        <w:szCs w:val="16"/>
      </w:rPr>
    </w:pPr>
    <w:r w:rsidRPr="00551A2B">
      <w:rPr>
        <w:sz w:val="16"/>
        <w:szCs w:val="16"/>
      </w:rPr>
      <w:tab/>
    </w:r>
  </w:p>
  <w:p w:rsidR="00B618D3" w:rsidRPr="00551A2B" w:rsidRDefault="00B618D3">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autoSpaceDE w:val="0"/>
      <w:autoSpaceDN w:val="0"/>
      <w:adjustRightInd w:val="0"/>
      <w:rPr>
        <w:b/>
        <w:bCs/>
        <w:szCs w:val="22"/>
      </w:rPr>
    </w:pPr>
    <w:r>
      <w:rPr>
        <w:szCs w:val="22"/>
      </w:rPr>
      <w:t xml:space="preserve">© 2006 KPMG </w:t>
    </w:r>
    <w:proofErr w:type="spellStart"/>
    <w:r>
      <w:rPr>
        <w:szCs w:val="22"/>
      </w:rPr>
      <w:t>Slovensko</w:t>
    </w:r>
    <w:proofErr w:type="spellEnd"/>
    <w:r>
      <w:rPr>
        <w:szCs w:val="22"/>
      </w:rPr>
      <w:t xml:space="preserve">, </w:t>
    </w:r>
    <w:proofErr w:type="spellStart"/>
    <w:r>
      <w:rPr>
        <w:szCs w:val="22"/>
      </w:rPr>
      <w:t>spol</w:t>
    </w:r>
    <w:proofErr w:type="spellEnd"/>
    <w:r>
      <w:rPr>
        <w:szCs w:val="22"/>
      </w:rPr>
      <w:t xml:space="preserve">. </w:t>
    </w:r>
    <w:proofErr w:type="gramStart"/>
    <w:r>
      <w:rPr>
        <w:szCs w:val="22"/>
      </w:rPr>
      <w:t>s</w:t>
    </w:r>
    <w:proofErr w:type="gramEnd"/>
    <w:r>
      <w:rPr>
        <w:szCs w:val="22"/>
      </w:rPr>
      <w:t xml:space="preserve"> r. o., the Slovak member firm of KPMG International, a Swiss cooperative. All rights reserved.  Printed in </w:t>
    </w:r>
    <w:smartTag w:uri="urn:schemas-microsoft-com:office:smarttags" w:element="place">
      <w:smartTag w:uri="urn:schemas-microsoft-com:office:smarttags" w:element="country-region">
        <w:r>
          <w:rPr>
            <w:szCs w:val="22"/>
          </w:rPr>
          <w:t>Slovakia</w:t>
        </w:r>
      </w:smartTag>
    </w:smartTag>
    <w:r>
      <w:rPr>
        <w:szCs w:val="22"/>
      </w:rPr>
      <w:t>.</w:t>
    </w:r>
  </w:p>
  <w:p w:rsidR="00B618D3" w:rsidRPr="008039D2" w:rsidRDefault="00B618D3" w:rsidP="00F35255">
    <w:pPr>
      <w:pStyle w:val="Footer"/>
      <w:tabs>
        <w:tab w:val="right" w:pos="8505"/>
      </w:tabs>
      <w:jc w:val="both"/>
    </w:pPr>
    <w:r>
      <w:rPr>
        <w:szCs w:val="22"/>
      </w:rPr>
      <w:t xml:space="preserve">The information contained herein is of a general nature and is not intended to address the circumstances of any particular individual or entity.  Although we </w:t>
    </w:r>
    <w:proofErr w:type="spellStart"/>
    <w:r>
      <w:rPr>
        <w:szCs w:val="22"/>
      </w:rPr>
      <w:t>endeavor</w:t>
    </w:r>
    <w:proofErr w:type="spellEnd"/>
    <w:r>
      <w:rPr>
        <w:szCs w:val="22"/>
      </w:rPr>
      <w:t xml:space="preserve">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r>
      <w:rPr>
        <w:szCs w:val="22"/>
      </w:rPr>
      <w:tab/>
    </w:r>
    <w:r>
      <w:rPr>
        <w:szCs w:val="22"/>
      </w:rPr>
      <w:tab/>
    </w:r>
    <w:r>
      <w:rPr>
        <w:szCs w:val="22"/>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Pr="00865445" w:rsidRDefault="00B618D3" w:rsidP="00F35255">
    <w:pPr>
      <w:jc w:val="both"/>
    </w:pPr>
    <w:r>
      <w:t>© 2013</w:t>
    </w:r>
    <w:r w:rsidRPr="00865445">
      <w:t xml:space="preserve"> KPMG </w:t>
    </w:r>
    <w:proofErr w:type="spellStart"/>
    <w:r w:rsidRPr="00865445">
      <w:t>Slovensko</w:t>
    </w:r>
    <w:proofErr w:type="spellEnd"/>
    <w:r w:rsidRPr="00865445">
      <w:t xml:space="preserve"> </w:t>
    </w:r>
    <w:proofErr w:type="spellStart"/>
    <w:r w:rsidRPr="00865445">
      <w:t>spol</w:t>
    </w:r>
    <w:proofErr w:type="spellEnd"/>
    <w:r w:rsidRPr="00865445">
      <w:t xml:space="preserve">. </w:t>
    </w:r>
    <w:proofErr w:type="gramStart"/>
    <w:r w:rsidRPr="00865445">
      <w:t>s</w:t>
    </w:r>
    <w:proofErr w:type="gramEnd"/>
    <w:r w:rsidRPr="00865445">
      <w:t xml:space="preserve"> </w:t>
    </w:r>
    <w:proofErr w:type="spellStart"/>
    <w:r w:rsidRPr="00865445">
      <w:t>r.o</w:t>
    </w:r>
    <w:proofErr w:type="spellEnd"/>
    <w:r w:rsidRPr="00865445">
      <w:t>., a Slovak limited liability company and a member firm of the KPMG network</w:t>
    </w:r>
    <w:r>
      <w:t xml:space="preserve"> </w:t>
    </w:r>
    <w:r w:rsidRPr="00865445">
      <w:t xml:space="preserve">of independent member firms affiliated with KPMG International, a Swiss cooperative. All rights reserved. Printed in </w:t>
    </w:r>
    <w:smartTag w:uri="urn:schemas-microsoft-com:office:smarttags" w:element="place">
      <w:smartTag w:uri="urn:schemas-microsoft-com:office:smarttags" w:element="country-region">
        <w:r w:rsidRPr="00865445">
          <w:t>Slovakia</w:t>
        </w:r>
      </w:smartTag>
    </w:smartTag>
    <w:r w:rsidRPr="00865445">
      <w:t>.</w:t>
    </w:r>
  </w:p>
  <w:p w:rsidR="00B618D3" w:rsidRPr="00865445" w:rsidRDefault="00B618D3" w:rsidP="00F35255">
    <w:pPr>
      <w:jc w:val="both"/>
    </w:pPr>
    <w:r w:rsidRPr="00865445">
      <w:t>The information contained herein is of a general nature and is not intended to address</w:t>
    </w:r>
    <w:proofErr w:type="gramStart"/>
    <w:r w:rsidRPr="00865445">
      <w:t>  the</w:t>
    </w:r>
    <w:proofErr w:type="gramEnd"/>
    <w:r w:rsidRPr="00865445">
      <w:t xml:space="preserve"> circumstance</w:t>
    </w:r>
    <w:r>
      <w:t xml:space="preserve">s of any particular individual </w:t>
    </w:r>
    <w:r w:rsidRPr="00865445">
      <w:t xml:space="preserve">or entity. Although we </w:t>
    </w:r>
    <w:proofErr w:type="spellStart"/>
    <w:r w:rsidRPr="00865445">
      <w:t>endeavor</w:t>
    </w:r>
    <w:proofErr w:type="spellEnd"/>
    <w:r w:rsidRPr="00865445">
      <w:t xml:space="preserve">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Pr="00551A2B" w:rsidRDefault="00B618D3" w:rsidP="00F35255">
    <w:pPr>
      <w:autoSpaceDE w:val="0"/>
      <w:autoSpaceDN w:val="0"/>
      <w:adjustRightInd w:val="0"/>
      <w:rPr>
        <w:sz w:val="16"/>
        <w:szCs w:val="16"/>
      </w:rPr>
    </w:pPr>
  </w:p>
  <w:p w:rsidR="00B618D3" w:rsidRPr="00551A2B" w:rsidRDefault="00B618D3" w:rsidP="00F35255">
    <w:pPr>
      <w:tabs>
        <w:tab w:val="right" w:pos="9214"/>
      </w:tabs>
      <w:autoSpaceDE w:val="0"/>
      <w:autoSpaceDN w:val="0"/>
      <w:adjustRightInd w:val="0"/>
      <w:rPr>
        <w:b/>
      </w:rPr>
    </w:pPr>
    <w:r>
      <w:rPr>
        <w:sz w:val="16"/>
        <w:szCs w:val="16"/>
      </w:rPr>
      <w:t>© 2013</w:t>
    </w:r>
    <w:r w:rsidRPr="00551A2B">
      <w:rPr>
        <w:sz w:val="16"/>
        <w:szCs w:val="16"/>
      </w:rPr>
      <w:t xml:space="preserve"> KPMG </w:t>
    </w:r>
    <w:proofErr w:type="spellStart"/>
    <w:r w:rsidRPr="00551A2B">
      <w:rPr>
        <w:sz w:val="16"/>
        <w:szCs w:val="16"/>
      </w:rPr>
      <w:t>Slovensko</w:t>
    </w:r>
    <w:proofErr w:type="spellEnd"/>
    <w:r w:rsidRPr="00551A2B">
      <w:rPr>
        <w:sz w:val="16"/>
        <w:szCs w:val="16"/>
      </w:rPr>
      <w:t xml:space="preserve">, </w:t>
    </w:r>
    <w:proofErr w:type="spellStart"/>
    <w:r w:rsidRPr="00551A2B">
      <w:rPr>
        <w:sz w:val="16"/>
        <w:szCs w:val="16"/>
      </w:rPr>
      <w:t>spol</w:t>
    </w:r>
    <w:proofErr w:type="spellEnd"/>
    <w:r w:rsidRPr="00551A2B">
      <w:rPr>
        <w:sz w:val="16"/>
        <w:szCs w:val="16"/>
      </w:rPr>
      <w:t xml:space="preserve">. </w:t>
    </w:r>
    <w:proofErr w:type="gramStart"/>
    <w:r w:rsidRPr="00551A2B">
      <w:rPr>
        <w:sz w:val="16"/>
        <w:szCs w:val="16"/>
      </w:rPr>
      <w:t>s</w:t>
    </w:r>
    <w:proofErr w:type="gramEnd"/>
    <w:r w:rsidRPr="00551A2B">
      <w:rPr>
        <w:sz w:val="16"/>
        <w:szCs w:val="16"/>
      </w:rPr>
      <w:t xml:space="preserve"> </w:t>
    </w:r>
    <w:proofErr w:type="spellStart"/>
    <w:r w:rsidRPr="00551A2B">
      <w:rPr>
        <w:sz w:val="16"/>
        <w:szCs w:val="16"/>
      </w:rPr>
      <w:t>r.o</w:t>
    </w:r>
    <w:proofErr w:type="spellEnd"/>
    <w:r w:rsidRPr="00551A2B">
      <w:rPr>
        <w:sz w:val="16"/>
        <w:szCs w:val="16"/>
      </w:rPr>
      <w:t xml:space="preserve">. All rights reserved. Printed in </w:t>
    </w:r>
    <w:smartTag w:uri="urn:schemas-microsoft-com:office:smarttags" w:element="place">
      <w:smartTag w:uri="urn:schemas-microsoft-com:office:smarttags" w:element="country-region">
        <w:r w:rsidRPr="00551A2B">
          <w:rPr>
            <w:sz w:val="16"/>
            <w:szCs w:val="16"/>
          </w:rPr>
          <w:t>Slovakia</w:t>
        </w:r>
      </w:smartTag>
    </w:smartTag>
    <w:r w:rsidRPr="00551A2B">
      <w:rPr>
        <w:sz w:val="16"/>
        <w:szCs w:val="16"/>
      </w:rPr>
      <w:t>.</w:t>
    </w:r>
    <w:r w:rsidRPr="00551A2B">
      <w:rPr>
        <w:sz w:val="16"/>
        <w:szCs w:val="16"/>
      </w:rPr>
      <w:tab/>
    </w:r>
    <w:r w:rsidRPr="00551A2B">
      <w:rPr>
        <w:rStyle w:val="PageNumber"/>
        <w:b/>
      </w:rPr>
      <w:fldChar w:fldCharType="begin"/>
    </w:r>
    <w:r w:rsidRPr="00551A2B">
      <w:rPr>
        <w:rStyle w:val="PageNumber"/>
        <w:b/>
      </w:rPr>
      <w:instrText xml:space="preserve"> PAGE </w:instrText>
    </w:r>
    <w:r w:rsidRPr="00551A2B">
      <w:rPr>
        <w:rStyle w:val="PageNumber"/>
        <w:b/>
      </w:rPr>
      <w:fldChar w:fldCharType="separate"/>
    </w:r>
    <w:r w:rsidR="005A4302">
      <w:rPr>
        <w:rStyle w:val="PageNumber"/>
        <w:b/>
        <w:noProof/>
      </w:rPr>
      <w:t>58</w:t>
    </w:r>
    <w:r w:rsidRPr="00551A2B">
      <w:rPr>
        <w:rStyle w:val="PageNumber"/>
        <w:b/>
      </w:rPr>
      <w:fldChar w:fldCharType="end"/>
    </w:r>
  </w:p>
  <w:p w:rsidR="00B618D3" w:rsidRPr="00551A2B" w:rsidRDefault="00B618D3">
    <w:pPr>
      <w:pStyle w:val="Footer"/>
      <w:tabs>
        <w:tab w:val="center" w:pos="4593"/>
        <w:tab w:val="right" w:pos="9214"/>
      </w:tabs>
      <w:rPr>
        <w:sz w:val="16"/>
        <w:szCs w:val="16"/>
      </w:rPr>
    </w:pPr>
    <w:r w:rsidRPr="00551A2B">
      <w:rPr>
        <w:sz w:val="16"/>
        <w:szCs w:val="16"/>
      </w:rPr>
      <w:tab/>
    </w:r>
    <w:r w:rsidRPr="00551A2B">
      <w:rPr>
        <w:sz w:val="16"/>
        <w:szCs w:val="16"/>
      </w:rPr>
      <w:tab/>
    </w:r>
  </w:p>
  <w:p w:rsidR="00B618D3" w:rsidRPr="00551A2B" w:rsidRDefault="00B618D3">
    <w:pPr>
      <w:pStyle w:val="Footer"/>
      <w:ind w:right="360"/>
      <w:rPr>
        <w:sz w:val="16"/>
        <w:szCs w:val="16"/>
      </w:rPr>
    </w:pPr>
    <w:r w:rsidRPr="00551A2B">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E0" w:rsidRDefault="004933E0" w:rsidP="005B1C16">
      <w:r>
        <w:separator/>
      </w:r>
    </w:p>
  </w:footnote>
  <w:footnote w:type="continuationSeparator" w:id="0">
    <w:p w:rsidR="004933E0" w:rsidRDefault="004933E0" w:rsidP="005B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pStyle w:val="Header"/>
      <w:tabs>
        <w:tab w:val="center" w:pos="4253"/>
        <w:tab w:val="right" w:pos="9214"/>
      </w:tabs>
      <w:ind w:right="-1"/>
      <w:rPr>
        <w:sz w:val="18"/>
        <w:szCs w:val="18"/>
      </w:rPr>
    </w:pPr>
  </w:p>
  <w:p w:rsidR="00B618D3" w:rsidRPr="00803D2C" w:rsidRDefault="00B618D3" w:rsidP="00F35255">
    <w:pPr>
      <w:pStyle w:val="Header"/>
      <w:tabs>
        <w:tab w:val="center" w:pos="4253"/>
        <w:tab w:val="right" w:pos="9214"/>
      </w:tabs>
      <w:ind w:right="-1"/>
    </w:pPr>
    <w:r>
      <w:rPr>
        <w:noProof/>
        <w:lang w:val="sk-SK" w:eastAsia="sk-SK"/>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629920" cy="243840"/>
          <wp:effectExtent l="0" t="0" r="0" b="0"/>
          <wp:wrapThrough wrapText="bothSides">
            <wp:wrapPolygon edited="0">
              <wp:start x="0" y="0"/>
              <wp:lineTo x="0" y="20250"/>
              <wp:lineTo x="15677" y="20250"/>
              <wp:lineTo x="18944" y="20250"/>
              <wp:lineTo x="20903" y="20250"/>
              <wp:lineTo x="21556" y="13500"/>
              <wp:lineTo x="21556" y="0"/>
              <wp:lineTo x="0" y="0"/>
            </wp:wrapPolygon>
          </wp:wrapThrough>
          <wp:docPr id="3" name="Picture 3"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Pr>
        <w:sz w:val="18"/>
        <w:szCs w:val="18"/>
      </w:rPr>
      <w:tab/>
    </w:r>
    <w:r>
      <w:rPr>
        <w:sz w:val="18"/>
        <w:szCs w:val="18"/>
      </w:rPr>
      <w:tab/>
    </w:r>
    <w:r w:rsidRPr="00551A2B">
      <w:rPr>
        <w:sz w:val="18"/>
        <w:szCs w:val="18"/>
      </w:rPr>
      <w:t>Illustrative Financial Statements</w:t>
    </w:r>
    <w:r w:rsidRPr="00252E14">
      <w:br/>
    </w:r>
    <w:r>
      <w:t xml:space="preserve"> </w:t>
    </w:r>
    <w:r>
      <w:tab/>
    </w:r>
    <w:r>
      <w:rPr>
        <w:b/>
        <w:bCs/>
        <w:sz w:val="18"/>
        <w:szCs w:val="18"/>
      </w:rPr>
      <w:t>AB</w:t>
    </w:r>
    <w:r w:rsidRPr="008D6361">
      <w:rPr>
        <w:b/>
        <w:bCs/>
        <w:sz w:val="18"/>
        <w:szCs w:val="18"/>
      </w:rPr>
      <w:t xml:space="preserve">C </w:t>
    </w:r>
    <w:proofErr w:type="spellStart"/>
    <w:r w:rsidRPr="008D6361">
      <w:rPr>
        <w:b/>
        <w:bCs/>
        <w:sz w:val="18"/>
        <w:szCs w:val="18"/>
      </w:rPr>
      <w:t>Slovenská</w:t>
    </w:r>
    <w:proofErr w:type="spellEnd"/>
    <w:r w:rsidRPr="008D6361">
      <w:rPr>
        <w:b/>
        <w:bCs/>
        <w:sz w:val="18"/>
        <w:szCs w:val="18"/>
      </w:rPr>
      <w:t xml:space="preserve"> </w:t>
    </w:r>
    <w:proofErr w:type="spellStart"/>
    <w:r w:rsidRPr="008D6361">
      <w:rPr>
        <w:b/>
        <w:bCs/>
        <w:sz w:val="18"/>
        <w:szCs w:val="18"/>
      </w:rPr>
      <w:t>výroba</w:t>
    </w:r>
    <w:proofErr w:type="spellEnd"/>
    <w:r w:rsidRPr="008D6361">
      <w:rPr>
        <w:b/>
        <w:bCs/>
        <w:sz w:val="18"/>
        <w:szCs w:val="18"/>
      </w:rPr>
      <w:t xml:space="preserve">, </w:t>
    </w:r>
    <w:proofErr w:type="spellStart"/>
    <w:r w:rsidRPr="008D6361">
      <w:rPr>
        <w:b/>
        <w:bCs/>
        <w:sz w:val="18"/>
        <w:szCs w:val="18"/>
      </w:rPr>
      <w:t>spol</w:t>
    </w:r>
    <w:proofErr w:type="spellEnd"/>
    <w:r w:rsidRPr="008D6361">
      <w:rPr>
        <w:b/>
        <w:bCs/>
        <w:sz w:val="18"/>
        <w:szCs w:val="18"/>
      </w:rPr>
      <w:t xml:space="preserve">. </w:t>
    </w:r>
    <w:proofErr w:type="gramStart"/>
    <w:r w:rsidRPr="008D6361">
      <w:rPr>
        <w:b/>
        <w:bCs/>
        <w:sz w:val="18"/>
        <w:szCs w:val="18"/>
      </w:rPr>
      <w:t>s</w:t>
    </w:r>
    <w:proofErr w:type="gramEnd"/>
    <w:r w:rsidRPr="008D6361">
      <w:rPr>
        <w:b/>
        <w:bCs/>
        <w:sz w:val="18"/>
        <w:szCs w:val="18"/>
      </w:rPr>
      <w:t> r. o.</w:t>
    </w:r>
    <w:r>
      <w:rPr>
        <w:b/>
        <w:bCs/>
        <w:sz w:val="18"/>
        <w:szCs w:val="18"/>
      </w:rPr>
      <w:tab/>
    </w:r>
    <w:r w:rsidRPr="00927ABA">
      <w:rPr>
        <w:sz w:val="18"/>
        <w:szCs w:val="18"/>
      </w:rPr>
      <w:t>as at  31 December 2006</w:t>
    </w:r>
  </w:p>
  <w:p w:rsidR="00B618D3" w:rsidRPr="000D3235" w:rsidRDefault="00B618D3" w:rsidP="00F35255">
    <w:pPr>
      <w:pStyle w:val="Header"/>
    </w:pPr>
  </w:p>
  <w:p w:rsidR="00B618D3" w:rsidRPr="00551A2B" w:rsidRDefault="00B618D3" w:rsidP="00F35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pStyle w:val="Header"/>
      <w:tabs>
        <w:tab w:val="right" w:pos="9214"/>
      </w:tabs>
      <w:ind w:right="-1"/>
      <w:rPr>
        <w:i/>
        <w:sz w:val="18"/>
      </w:rPr>
    </w:pPr>
    <w:proofErr w:type="spellStart"/>
    <w:proofErr w:type="gramStart"/>
    <w:r>
      <w:rPr>
        <w:rFonts w:ascii="KPMG Logo" w:hAnsi="KPMG Logo"/>
      </w:rPr>
      <w:t>kpmg</w:t>
    </w:r>
    <w:proofErr w:type="spellEnd"/>
    <w:proofErr w:type="gramEnd"/>
    <w:r>
      <w:tab/>
    </w:r>
    <w:r>
      <w:rPr>
        <w:b/>
        <w:bCs/>
      </w:rPr>
      <w:t xml:space="preserve">ABC </w:t>
    </w:r>
    <w:proofErr w:type="spellStart"/>
    <w:r>
      <w:rPr>
        <w:b/>
        <w:bCs/>
      </w:rPr>
      <w:t>Slovenská</w:t>
    </w:r>
    <w:proofErr w:type="spellEnd"/>
    <w:r>
      <w:rPr>
        <w:b/>
        <w:bCs/>
      </w:rPr>
      <w:t xml:space="preserve"> </w:t>
    </w:r>
    <w:proofErr w:type="spellStart"/>
    <w:r>
      <w:rPr>
        <w:b/>
        <w:bCs/>
      </w:rPr>
      <w:t>výroba</w:t>
    </w:r>
    <w:proofErr w:type="spellEnd"/>
    <w:r>
      <w:rPr>
        <w:b/>
        <w:bCs/>
      </w:rPr>
      <w:t xml:space="preserve">, </w:t>
    </w:r>
    <w:proofErr w:type="spellStart"/>
    <w:r>
      <w:rPr>
        <w:b/>
        <w:bCs/>
      </w:rPr>
      <w:t>spol</w:t>
    </w:r>
    <w:proofErr w:type="spellEnd"/>
    <w:r>
      <w:rPr>
        <w:b/>
        <w:bCs/>
      </w:rPr>
      <w:t xml:space="preserve">. </w:t>
    </w:r>
    <w:proofErr w:type="gramStart"/>
    <w:r>
      <w:rPr>
        <w:b/>
        <w:bCs/>
      </w:rPr>
      <w:t>s</w:t>
    </w:r>
    <w:proofErr w:type="gramEnd"/>
    <w:r>
      <w:rPr>
        <w:b/>
        <w:bCs/>
      </w:rPr>
      <w:t> r. o.</w:t>
    </w:r>
    <w:r>
      <w:tab/>
    </w:r>
    <w:r>
      <w:rPr>
        <w:i/>
        <w:sz w:val="18"/>
      </w:rPr>
      <w:t>Illustrative Financial Statements</w:t>
    </w:r>
  </w:p>
  <w:p w:rsidR="00B618D3" w:rsidRPr="008F6A17" w:rsidRDefault="00B618D3" w:rsidP="00F35255">
    <w:pPr>
      <w:pStyle w:val="Header"/>
      <w:tabs>
        <w:tab w:val="right" w:pos="9214"/>
      </w:tabs>
      <w:ind w:right="-1"/>
      <w:rPr>
        <w:i/>
        <w:sz w:val="18"/>
      </w:rPr>
    </w:pPr>
    <w:r>
      <w:rPr>
        <w:i/>
        <w:sz w:val="18"/>
      </w:rPr>
      <w:tab/>
    </w:r>
    <w:r>
      <w:rPr>
        <w:i/>
        <w:sz w:val="18"/>
      </w:rPr>
      <w:tab/>
    </w:r>
    <w:proofErr w:type="gramStart"/>
    <w:r>
      <w:rPr>
        <w:i/>
        <w:sz w:val="18"/>
      </w:rPr>
      <w:t>as</w:t>
    </w:r>
    <w:proofErr w:type="gramEnd"/>
    <w:r>
      <w:rPr>
        <w:i/>
        <w:sz w:val="18"/>
      </w:rPr>
      <w:t xml:space="preserve"> at  </w:t>
    </w:r>
    <w:smartTag w:uri="urn:schemas-microsoft-com:office:smarttags" w:element="date">
      <w:smartTagPr>
        <w:attr w:name="Year" w:val="2006"/>
        <w:attr w:name="Day" w:val="31"/>
        <w:attr w:name="Month" w:val="12"/>
      </w:smartTagPr>
      <w:r>
        <w:rPr>
          <w:i/>
          <w:sz w:val="18"/>
        </w:rPr>
        <w:t>31 December 2006</w:t>
      </w:r>
    </w:smartTag>
    <w:r>
      <w:rPr>
        <w:i/>
        <w:sz w:val="18"/>
      </w:rPr>
      <w:t xml:space="preserve"> </w:t>
    </w:r>
  </w:p>
  <w:p w:rsidR="00B618D3" w:rsidRDefault="00B618D3">
    <w:pPr>
      <w:pStyle w:val="Header"/>
      <w:rPr>
        <w:sz w:val="24"/>
      </w:rPr>
    </w:pPr>
    <w:r>
      <w:rPr>
        <w:sz w:val="24"/>
      </w:rPr>
      <w:tab/>
    </w:r>
    <w:r>
      <w:rPr>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pStyle w:val="Header"/>
      <w:tabs>
        <w:tab w:val="center" w:pos="4820"/>
        <w:tab w:val="right" w:pos="9214"/>
      </w:tabs>
      <w:ind w:right="-1"/>
      <w:jc w:val="right"/>
      <w:rPr>
        <w:sz w:val="18"/>
        <w:szCs w:val="18"/>
      </w:rPr>
    </w:pPr>
  </w:p>
  <w:p w:rsidR="00B618D3" w:rsidRPr="00803D2C" w:rsidRDefault="00B618D3" w:rsidP="00F35255">
    <w:pPr>
      <w:pStyle w:val="Header"/>
      <w:tabs>
        <w:tab w:val="center" w:pos="4820"/>
        <w:tab w:val="right" w:pos="9214"/>
      </w:tabs>
      <w:ind w:right="-1"/>
      <w:jc w:val="right"/>
    </w:pPr>
    <w:r>
      <w:rPr>
        <w:noProof/>
        <w:sz w:val="18"/>
        <w:szCs w:val="18"/>
        <w:lang w:val="sk-SK" w:eastAsia="sk-SK"/>
      </w:rPr>
      <w:drawing>
        <wp:anchor distT="0" distB="0" distL="114300" distR="114300" simplePos="0" relativeHeight="251661312" behindDoc="1" locked="0" layoutInCell="1" allowOverlap="1">
          <wp:simplePos x="0" y="0"/>
          <wp:positionH relativeFrom="column">
            <wp:align>left</wp:align>
          </wp:positionH>
          <wp:positionV relativeFrom="page">
            <wp:posOffset>563245</wp:posOffset>
          </wp:positionV>
          <wp:extent cx="629920" cy="243840"/>
          <wp:effectExtent l="0" t="0" r="0" b="0"/>
          <wp:wrapThrough wrapText="bothSides">
            <wp:wrapPolygon edited="0">
              <wp:start x="0" y="0"/>
              <wp:lineTo x="0" y="20250"/>
              <wp:lineTo x="15677" y="20250"/>
              <wp:lineTo x="18944" y="20250"/>
              <wp:lineTo x="20903" y="20250"/>
              <wp:lineTo x="21556" y="13500"/>
              <wp:lineTo x="21556" y="0"/>
              <wp:lineTo x="0" y="0"/>
            </wp:wrapPolygon>
          </wp:wrapThrough>
          <wp:docPr id="2"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551A2B">
      <w:rPr>
        <w:sz w:val="18"/>
        <w:szCs w:val="18"/>
      </w:rPr>
      <w:t>Illustrative Financial Statements</w:t>
    </w:r>
    <w:r w:rsidRPr="00252E14">
      <w:br/>
    </w:r>
    <w:r>
      <w:rPr>
        <w:b/>
        <w:bCs/>
        <w:sz w:val="18"/>
        <w:szCs w:val="18"/>
      </w:rPr>
      <w:t>AB</w:t>
    </w:r>
    <w:r w:rsidRPr="008D6361">
      <w:rPr>
        <w:b/>
        <w:bCs/>
        <w:sz w:val="18"/>
        <w:szCs w:val="18"/>
      </w:rPr>
      <w:t xml:space="preserve">C </w:t>
    </w:r>
    <w:proofErr w:type="spellStart"/>
    <w:r w:rsidRPr="008D6361">
      <w:rPr>
        <w:b/>
        <w:bCs/>
        <w:sz w:val="18"/>
        <w:szCs w:val="18"/>
      </w:rPr>
      <w:t>Slovenská</w:t>
    </w:r>
    <w:proofErr w:type="spellEnd"/>
    <w:r w:rsidRPr="008D6361">
      <w:rPr>
        <w:b/>
        <w:bCs/>
        <w:sz w:val="18"/>
        <w:szCs w:val="18"/>
      </w:rPr>
      <w:t xml:space="preserve"> </w:t>
    </w:r>
    <w:proofErr w:type="spellStart"/>
    <w:r w:rsidRPr="008D6361">
      <w:rPr>
        <w:b/>
        <w:bCs/>
        <w:sz w:val="18"/>
        <w:szCs w:val="18"/>
      </w:rPr>
      <w:t>výroba</w:t>
    </w:r>
    <w:proofErr w:type="spellEnd"/>
    <w:r w:rsidRPr="008D6361">
      <w:rPr>
        <w:b/>
        <w:bCs/>
        <w:sz w:val="18"/>
        <w:szCs w:val="18"/>
      </w:rPr>
      <w:t xml:space="preserve">, </w:t>
    </w:r>
    <w:proofErr w:type="spellStart"/>
    <w:r w:rsidRPr="008D6361">
      <w:rPr>
        <w:b/>
        <w:bCs/>
        <w:sz w:val="18"/>
        <w:szCs w:val="18"/>
      </w:rPr>
      <w:t>spol</w:t>
    </w:r>
    <w:proofErr w:type="spellEnd"/>
    <w:r w:rsidRPr="008D6361">
      <w:rPr>
        <w:b/>
        <w:bCs/>
        <w:sz w:val="18"/>
        <w:szCs w:val="18"/>
      </w:rPr>
      <w:t xml:space="preserve">. </w:t>
    </w:r>
    <w:proofErr w:type="gramStart"/>
    <w:r w:rsidRPr="008D6361">
      <w:rPr>
        <w:b/>
        <w:bCs/>
        <w:sz w:val="18"/>
        <w:szCs w:val="18"/>
      </w:rPr>
      <w:t>s</w:t>
    </w:r>
    <w:proofErr w:type="gramEnd"/>
    <w:r w:rsidRPr="008D6361">
      <w:rPr>
        <w:b/>
        <w:bCs/>
        <w:sz w:val="18"/>
        <w:szCs w:val="18"/>
      </w:rPr>
      <w:t> r. o.</w:t>
    </w:r>
    <w:r>
      <w:rPr>
        <w:b/>
        <w:bCs/>
        <w:sz w:val="18"/>
        <w:szCs w:val="18"/>
      </w:rPr>
      <w:t xml:space="preserve">                                   </w:t>
    </w:r>
    <w:proofErr w:type="gramStart"/>
    <w:r w:rsidRPr="00927ABA">
      <w:rPr>
        <w:sz w:val="18"/>
        <w:szCs w:val="18"/>
      </w:rPr>
      <w:t>as</w:t>
    </w:r>
    <w:proofErr w:type="gramEnd"/>
    <w:r w:rsidRPr="00927ABA">
      <w:rPr>
        <w:sz w:val="18"/>
        <w:szCs w:val="18"/>
      </w:rPr>
      <w:t xml:space="preserve"> at 31 December </w:t>
    </w:r>
    <w:r>
      <w:rPr>
        <w:sz w:val="18"/>
        <w:szCs w:val="18"/>
      </w:rPr>
      <w:t>2013</w:t>
    </w:r>
  </w:p>
  <w:p w:rsidR="00B618D3" w:rsidRPr="00DF2F0E" w:rsidRDefault="00B618D3" w:rsidP="00F35255">
    <w:pP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pStyle w:val="Header"/>
      <w:tabs>
        <w:tab w:val="center" w:pos="4253"/>
        <w:tab w:val="right" w:pos="9214"/>
      </w:tabs>
      <w:ind w:right="-1"/>
      <w:rPr>
        <w:sz w:val="18"/>
        <w:szCs w:val="18"/>
      </w:rPr>
    </w:pPr>
  </w:p>
  <w:p w:rsidR="00B618D3" w:rsidRDefault="00B618D3" w:rsidP="007A2A34">
    <w:pPr>
      <w:pStyle w:val="Header"/>
      <w:tabs>
        <w:tab w:val="center" w:pos="4820"/>
        <w:tab w:val="right" w:pos="9214"/>
      </w:tabs>
      <w:ind w:right="-1"/>
      <w:jc w:val="right"/>
      <w:rPr>
        <w:sz w:val="18"/>
        <w:szCs w:val="18"/>
      </w:rPr>
    </w:pPr>
    <w:r>
      <w:rPr>
        <w:noProof/>
        <w:sz w:val="18"/>
        <w:szCs w:val="18"/>
        <w:lang w:val="sk-SK" w:eastAsia="sk-SK"/>
      </w:rPr>
      <w:drawing>
        <wp:anchor distT="0" distB="0" distL="114300" distR="114300" simplePos="0" relativeHeight="251662336" behindDoc="1" locked="0" layoutInCell="1" allowOverlap="1">
          <wp:simplePos x="0" y="0"/>
          <wp:positionH relativeFrom="column">
            <wp:align>left</wp:align>
          </wp:positionH>
          <wp:positionV relativeFrom="page">
            <wp:posOffset>561340</wp:posOffset>
          </wp:positionV>
          <wp:extent cx="629920" cy="243840"/>
          <wp:effectExtent l="0" t="0" r="0" b="0"/>
          <wp:wrapThrough wrapText="bothSides">
            <wp:wrapPolygon edited="0">
              <wp:start x="0" y="0"/>
              <wp:lineTo x="0" y="20250"/>
              <wp:lineTo x="15677" y="20250"/>
              <wp:lineTo x="18944" y="20250"/>
              <wp:lineTo x="20903" y="20250"/>
              <wp:lineTo x="21556" y="13500"/>
              <wp:lineTo x="21556" y="0"/>
              <wp:lineTo x="0" y="0"/>
            </wp:wrapPolygon>
          </wp:wrapThrough>
          <wp:docPr id="4" name="Picture 2"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551A2B">
      <w:rPr>
        <w:sz w:val="18"/>
        <w:szCs w:val="18"/>
      </w:rPr>
      <w:t>Illustrative Financial Statements</w:t>
    </w:r>
    <w:r w:rsidRPr="00252E14">
      <w:br/>
    </w:r>
    <w:r>
      <w:rPr>
        <w:b/>
        <w:bCs/>
        <w:sz w:val="18"/>
        <w:szCs w:val="18"/>
      </w:rPr>
      <w:t>AB</w:t>
    </w:r>
    <w:r w:rsidRPr="008D6361">
      <w:rPr>
        <w:b/>
        <w:bCs/>
        <w:sz w:val="18"/>
        <w:szCs w:val="18"/>
      </w:rPr>
      <w:t xml:space="preserve">C </w:t>
    </w:r>
    <w:proofErr w:type="spellStart"/>
    <w:r w:rsidRPr="008D6361">
      <w:rPr>
        <w:b/>
        <w:bCs/>
        <w:sz w:val="18"/>
        <w:szCs w:val="18"/>
      </w:rPr>
      <w:t>Slovenská</w:t>
    </w:r>
    <w:proofErr w:type="spellEnd"/>
    <w:r w:rsidRPr="008D6361">
      <w:rPr>
        <w:b/>
        <w:bCs/>
        <w:sz w:val="18"/>
        <w:szCs w:val="18"/>
      </w:rPr>
      <w:t xml:space="preserve"> </w:t>
    </w:r>
    <w:proofErr w:type="spellStart"/>
    <w:r w:rsidRPr="008D6361">
      <w:rPr>
        <w:b/>
        <w:bCs/>
        <w:sz w:val="18"/>
        <w:szCs w:val="18"/>
      </w:rPr>
      <w:t>výroba</w:t>
    </w:r>
    <w:proofErr w:type="spellEnd"/>
    <w:r w:rsidRPr="008D6361">
      <w:rPr>
        <w:b/>
        <w:bCs/>
        <w:sz w:val="18"/>
        <w:szCs w:val="18"/>
      </w:rPr>
      <w:t xml:space="preserve">, </w:t>
    </w:r>
    <w:proofErr w:type="spellStart"/>
    <w:r w:rsidRPr="008D6361">
      <w:rPr>
        <w:b/>
        <w:bCs/>
        <w:sz w:val="18"/>
        <w:szCs w:val="18"/>
      </w:rPr>
      <w:t>spol</w:t>
    </w:r>
    <w:proofErr w:type="spellEnd"/>
    <w:r w:rsidRPr="008D6361">
      <w:rPr>
        <w:b/>
        <w:bCs/>
        <w:sz w:val="18"/>
        <w:szCs w:val="18"/>
      </w:rPr>
      <w:t xml:space="preserve">. </w:t>
    </w:r>
    <w:proofErr w:type="gramStart"/>
    <w:r w:rsidRPr="008D6361">
      <w:rPr>
        <w:b/>
        <w:bCs/>
        <w:sz w:val="18"/>
        <w:szCs w:val="18"/>
      </w:rPr>
      <w:t>s</w:t>
    </w:r>
    <w:proofErr w:type="gramEnd"/>
    <w:r w:rsidRPr="008D6361">
      <w:rPr>
        <w:b/>
        <w:bCs/>
        <w:sz w:val="18"/>
        <w:szCs w:val="18"/>
      </w:rPr>
      <w:t> r. o.</w:t>
    </w:r>
    <w:r>
      <w:rPr>
        <w:b/>
        <w:bCs/>
        <w:sz w:val="18"/>
        <w:szCs w:val="18"/>
      </w:rPr>
      <w:t xml:space="preserve">                                    </w:t>
    </w:r>
    <w:proofErr w:type="gramStart"/>
    <w:r w:rsidRPr="00927ABA">
      <w:rPr>
        <w:sz w:val="18"/>
        <w:szCs w:val="18"/>
      </w:rPr>
      <w:t>as</w:t>
    </w:r>
    <w:proofErr w:type="gramEnd"/>
    <w:r w:rsidRPr="00927ABA">
      <w:rPr>
        <w:sz w:val="18"/>
        <w:szCs w:val="18"/>
      </w:rPr>
      <w:t xml:space="preserve"> at  31 December </w:t>
    </w:r>
    <w:r>
      <w:rPr>
        <w:sz w:val="18"/>
        <w:szCs w:val="18"/>
      </w:rPr>
      <w:t>2013</w:t>
    </w:r>
  </w:p>
  <w:p w:rsidR="00B618D3" w:rsidRPr="00803D2C" w:rsidRDefault="00B618D3" w:rsidP="007A2A34">
    <w:pPr>
      <w:pStyle w:val="Header"/>
      <w:tabs>
        <w:tab w:val="center" w:pos="4820"/>
        <w:tab w:val="right" w:pos="9214"/>
      </w:tabs>
      <w:ind w:right="-1"/>
      <w:jc w:val="right"/>
    </w:pPr>
  </w:p>
  <w:p w:rsidR="00B618D3" w:rsidRPr="00DF2F0E" w:rsidRDefault="00B618D3" w:rsidP="00F35255">
    <w:pPr>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F35255">
    <w:pPr>
      <w:pStyle w:val="Header"/>
      <w:tabs>
        <w:tab w:val="center" w:pos="4253"/>
        <w:tab w:val="right" w:pos="9214"/>
      </w:tabs>
      <w:ind w:right="-1"/>
      <w:rPr>
        <w:sz w:val="18"/>
        <w:szCs w:val="18"/>
      </w:rPr>
    </w:pPr>
  </w:p>
  <w:p w:rsidR="00B618D3" w:rsidRDefault="00B618D3" w:rsidP="007A2A34">
    <w:pPr>
      <w:pStyle w:val="Header"/>
      <w:tabs>
        <w:tab w:val="center" w:pos="4820"/>
        <w:tab w:val="right" w:pos="9214"/>
      </w:tabs>
      <w:ind w:right="-1"/>
      <w:jc w:val="right"/>
      <w:rPr>
        <w:sz w:val="18"/>
        <w:szCs w:val="18"/>
      </w:rPr>
    </w:pPr>
    <w:r>
      <w:rPr>
        <w:noProof/>
        <w:sz w:val="18"/>
        <w:szCs w:val="18"/>
        <w:lang w:val="sk-SK" w:eastAsia="sk-SK"/>
      </w:rPr>
      <w:drawing>
        <wp:anchor distT="0" distB="0" distL="114300" distR="114300" simplePos="0" relativeHeight="251665408" behindDoc="1" locked="0" layoutInCell="1" allowOverlap="1">
          <wp:simplePos x="0" y="0"/>
          <wp:positionH relativeFrom="column">
            <wp:align>left</wp:align>
          </wp:positionH>
          <wp:positionV relativeFrom="page">
            <wp:posOffset>561340</wp:posOffset>
          </wp:positionV>
          <wp:extent cx="629920" cy="243840"/>
          <wp:effectExtent l="0" t="0" r="0" b="0"/>
          <wp:wrapThrough wrapText="bothSides">
            <wp:wrapPolygon edited="0">
              <wp:start x="0" y="0"/>
              <wp:lineTo x="0" y="20250"/>
              <wp:lineTo x="15677" y="20250"/>
              <wp:lineTo x="18944" y="20250"/>
              <wp:lineTo x="20903" y="20250"/>
              <wp:lineTo x="21556" y="13500"/>
              <wp:lineTo x="21556" y="0"/>
              <wp:lineTo x="0" y="0"/>
            </wp:wrapPolygon>
          </wp:wrapThrough>
          <wp:docPr id="5" name="Picture 2"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551A2B">
      <w:rPr>
        <w:sz w:val="18"/>
        <w:szCs w:val="18"/>
      </w:rPr>
      <w:t>Illustrative Financial Statements</w:t>
    </w:r>
    <w:r w:rsidRPr="00252E14">
      <w:br/>
    </w:r>
    <w:r>
      <w:rPr>
        <w:b/>
        <w:bCs/>
        <w:sz w:val="18"/>
        <w:szCs w:val="18"/>
      </w:rPr>
      <w:t>AB</w:t>
    </w:r>
    <w:r w:rsidRPr="008D6361">
      <w:rPr>
        <w:b/>
        <w:bCs/>
        <w:sz w:val="18"/>
        <w:szCs w:val="18"/>
      </w:rPr>
      <w:t xml:space="preserve">C </w:t>
    </w:r>
    <w:proofErr w:type="spellStart"/>
    <w:r w:rsidRPr="008D6361">
      <w:rPr>
        <w:b/>
        <w:bCs/>
        <w:sz w:val="18"/>
        <w:szCs w:val="18"/>
      </w:rPr>
      <w:t>Slovenská</w:t>
    </w:r>
    <w:proofErr w:type="spellEnd"/>
    <w:r w:rsidRPr="008D6361">
      <w:rPr>
        <w:b/>
        <w:bCs/>
        <w:sz w:val="18"/>
        <w:szCs w:val="18"/>
      </w:rPr>
      <w:t xml:space="preserve"> </w:t>
    </w:r>
    <w:proofErr w:type="spellStart"/>
    <w:r w:rsidRPr="008D6361">
      <w:rPr>
        <w:b/>
        <w:bCs/>
        <w:sz w:val="18"/>
        <w:szCs w:val="18"/>
      </w:rPr>
      <w:t>výroba</w:t>
    </w:r>
    <w:proofErr w:type="spellEnd"/>
    <w:r w:rsidRPr="008D6361">
      <w:rPr>
        <w:b/>
        <w:bCs/>
        <w:sz w:val="18"/>
        <w:szCs w:val="18"/>
      </w:rPr>
      <w:t xml:space="preserve">, </w:t>
    </w:r>
    <w:proofErr w:type="spellStart"/>
    <w:r w:rsidRPr="008D6361">
      <w:rPr>
        <w:b/>
        <w:bCs/>
        <w:sz w:val="18"/>
        <w:szCs w:val="18"/>
      </w:rPr>
      <w:t>spol</w:t>
    </w:r>
    <w:proofErr w:type="spellEnd"/>
    <w:r w:rsidRPr="008D6361">
      <w:rPr>
        <w:b/>
        <w:bCs/>
        <w:sz w:val="18"/>
        <w:szCs w:val="18"/>
      </w:rPr>
      <w:t xml:space="preserve">. </w:t>
    </w:r>
    <w:proofErr w:type="gramStart"/>
    <w:r w:rsidRPr="008D6361">
      <w:rPr>
        <w:b/>
        <w:bCs/>
        <w:sz w:val="18"/>
        <w:szCs w:val="18"/>
      </w:rPr>
      <w:t>s</w:t>
    </w:r>
    <w:proofErr w:type="gramEnd"/>
    <w:r w:rsidRPr="008D6361">
      <w:rPr>
        <w:b/>
        <w:bCs/>
        <w:sz w:val="18"/>
        <w:szCs w:val="18"/>
      </w:rPr>
      <w:t> r. o.</w:t>
    </w:r>
    <w:r>
      <w:rPr>
        <w:b/>
        <w:bCs/>
        <w:sz w:val="18"/>
        <w:szCs w:val="18"/>
      </w:rPr>
      <w:t xml:space="preserve">                                    </w:t>
    </w:r>
    <w:proofErr w:type="gramStart"/>
    <w:r w:rsidRPr="00927ABA">
      <w:rPr>
        <w:sz w:val="18"/>
        <w:szCs w:val="18"/>
      </w:rPr>
      <w:t>as</w:t>
    </w:r>
    <w:proofErr w:type="gramEnd"/>
    <w:r w:rsidRPr="00927ABA">
      <w:rPr>
        <w:sz w:val="18"/>
        <w:szCs w:val="18"/>
      </w:rPr>
      <w:t xml:space="preserve"> at  31 December </w:t>
    </w:r>
    <w:r>
      <w:rPr>
        <w:sz w:val="18"/>
        <w:szCs w:val="18"/>
      </w:rPr>
      <w:t>2013</w:t>
    </w:r>
  </w:p>
  <w:p w:rsidR="00B618D3" w:rsidRPr="00803D2C" w:rsidRDefault="00B618D3" w:rsidP="007A2A34">
    <w:pPr>
      <w:pStyle w:val="Header"/>
      <w:tabs>
        <w:tab w:val="center" w:pos="4820"/>
        <w:tab w:val="right" w:pos="9214"/>
      </w:tabs>
      <w:ind w:right="-1"/>
      <w:jc w:val="righ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4252"/>
      <w:gridCol w:w="284"/>
      <w:gridCol w:w="283"/>
      <w:gridCol w:w="284"/>
      <w:gridCol w:w="283"/>
      <w:gridCol w:w="284"/>
      <w:gridCol w:w="283"/>
      <w:gridCol w:w="284"/>
      <w:gridCol w:w="283"/>
      <w:gridCol w:w="284"/>
      <w:gridCol w:w="283"/>
    </w:tblGrid>
    <w:tr w:rsidR="00B618D3" w:rsidTr="00657225">
      <w:trPr>
        <w:trHeight w:val="299"/>
      </w:trPr>
      <w:tc>
        <w:tcPr>
          <w:tcW w:w="2127" w:type="dxa"/>
          <w:vAlign w:val="center"/>
        </w:tcPr>
        <w:p w:rsidR="00B618D3" w:rsidRPr="00DD1CC9" w:rsidRDefault="00B618D3" w:rsidP="00657225">
          <w:pPr>
            <w:pStyle w:val="Header"/>
            <w:tabs>
              <w:tab w:val="clear" w:pos="4536"/>
              <w:tab w:val="center" w:pos="4253"/>
              <w:tab w:val="right" w:pos="9214"/>
            </w:tabs>
            <w:jc w:val="center"/>
            <w:rPr>
              <w:sz w:val="18"/>
              <w:szCs w:val="18"/>
            </w:rPr>
          </w:pPr>
          <w:r>
            <w:rPr>
              <w:rFonts w:cs="Arial"/>
              <w:sz w:val="18"/>
              <w:szCs w:val="18"/>
              <w:lang w:eastAsia="sk-SK"/>
            </w:rPr>
            <w:t>Notes</w:t>
          </w:r>
          <w:r w:rsidRPr="00DD1CC9">
            <w:rPr>
              <w:rFonts w:cs="Arial"/>
              <w:sz w:val="18"/>
              <w:szCs w:val="18"/>
              <w:lang w:eastAsia="sk-SK"/>
            </w:rPr>
            <w:t xml:space="preserve"> </w:t>
          </w:r>
          <w:proofErr w:type="spellStart"/>
          <w:r w:rsidRPr="00DD1CC9">
            <w:rPr>
              <w:rFonts w:cs="Arial"/>
              <w:sz w:val="18"/>
              <w:szCs w:val="18"/>
              <w:lang w:eastAsia="sk-SK"/>
            </w:rPr>
            <w:t>Úč</w:t>
          </w:r>
          <w:proofErr w:type="spellEnd"/>
          <w:r w:rsidRPr="00DD1CC9">
            <w:rPr>
              <w:rFonts w:cs="Arial"/>
              <w:sz w:val="18"/>
              <w:szCs w:val="18"/>
              <w:lang w:eastAsia="sk-SK"/>
            </w:rPr>
            <w:t xml:space="preserve"> POD 3 - 04</w:t>
          </w:r>
        </w:p>
      </w:tc>
      <w:tc>
        <w:tcPr>
          <w:tcW w:w="4252" w:type="dxa"/>
          <w:tcBorders>
            <w:top w:val="nil"/>
            <w:bottom w:val="nil"/>
          </w:tcBorders>
          <w:vAlign w:val="center"/>
        </w:tcPr>
        <w:p w:rsidR="00B618D3" w:rsidRPr="00DD1CC9" w:rsidRDefault="00B618D3" w:rsidP="00657225">
          <w:pPr>
            <w:pStyle w:val="Header"/>
            <w:tabs>
              <w:tab w:val="clear" w:pos="4536"/>
              <w:tab w:val="center" w:pos="4253"/>
              <w:tab w:val="right" w:pos="9214"/>
            </w:tabs>
            <w:jc w:val="right"/>
            <w:rPr>
              <w:sz w:val="18"/>
              <w:szCs w:val="18"/>
            </w:rPr>
          </w:pPr>
          <w:r w:rsidRPr="00DD1CC9">
            <w:rPr>
              <w:sz w:val="18"/>
              <w:szCs w:val="18"/>
            </w:rPr>
            <w:t>DIČ</w:t>
          </w:r>
        </w:p>
      </w:tc>
      <w:tc>
        <w:tcPr>
          <w:tcW w:w="284"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3"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4"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3"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4"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3"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4"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3"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4"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c>
        <w:tcPr>
          <w:tcW w:w="283" w:type="dxa"/>
          <w:vAlign w:val="center"/>
        </w:tcPr>
        <w:p w:rsidR="00B618D3" w:rsidRDefault="00B618D3" w:rsidP="00657225">
          <w:pPr>
            <w:pStyle w:val="Header"/>
            <w:tabs>
              <w:tab w:val="clear" w:pos="4536"/>
              <w:tab w:val="center" w:pos="4253"/>
              <w:tab w:val="right" w:pos="9214"/>
            </w:tabs>
            <w:jc w:val="center"/>
            <w:rPr>
              <w:sz w:val="22"/>
            </w:rPr>
          </w:pPr>
          <w:r>
            <w:rPr>
              <w:sz w:val="22"/>
            </w:rPr>
            <w:t>9</w:t>
          </w:r>
        </w:p>
      </w:tc>
    </w:tr>
  </w:tbl>
  <w:p w:rsidR="00B618D3" w:rsidRPr="00DF2F0E" w:rsidRDefault="00B618D3" w:rsidP="00F35255">
    <w:pPr>
      <w:rP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D3" w:rsidRDefault="00B618D3" w:rsidP="005B1C16">
    <w:pPr>
      <w:pStyle w:val="Header"/>
      <w:tabs>
        <w:tab w:val="center" w:pos="4820"/>
        <w:tab w:val="right" w:pos="9214"/>
      </w:tabs>
      <w:ind w:right="-1"/>
      <w:jc w:val="right"/>
      <w:rPr>
        <w:sz w:val="18"/>
        <w:szCs w:val="18"/>
      </w:rPr>
    </w:pPr>
  </w:p>
  <w:p w:rsidR="00B618D3" w:rsidRDefault="00B618D3" w:rsidP="005B1C16">
    <w:pPr>
      <w:pStyle w:val="Header"/>
      <w:tabs>
        <w:tab w:val="center" w:pos="4820"/>
        <w:tab w:val="right" w:pos="9214"/>
      </w:tabs>
      <w:ind w:right="-1"/>
      <w:jc w:val="right"/>
      <w:rPr>
        <w:sz w:val="18"/>
        <w:szCs w:val="18"/>
      </w:rPr>
    </w:pPr>
    <w:r>
      <w:rPr>
        <w:noProof/>
        <w:sz w:val="18"/>
        <w:szCs w:val="18"/>
        <w:lang w:val="sk-SK" w:eastAsia="sk-SK"/>
      </w:rPr>
      <w:drawing>
        <wp:anchor distT="0" distB="0" distL="114300" distR="114300" simplePos="0" relativeHeight="251659264" behindDoc="1" locked="0" layoutInCell="1" allowOverlap="1">
          <wp:simplePos x="0" y="0"/>
          <wp:positionH relativeFrom="column">
            <wp:align>left</wp:align>
          </wp:positionH>
          <wp:positionV relativeFrom="page">
            <wp:posOffset>563245</wp:posOffset>
          </wp:positionV>
          <wp:extent cx="629920" cy="243840"/>
          <wp:effectExtent l="0" t="0" r="0" b="0"/>
          <wp:wrapThrough wrapText="bothSides">
            <wp:wrapPolygon edited="0">
              <wp:start x="0" y="0"/>
              <wp:lineTo x="0" y="20250"/>
              <wp:lineTo x="15677" y="20250"/>
              <wp:lineTo x="18944" y="20250"/>
              <wp:lineTo x="20903" y="20250"/>
              <wp:lineTo x="21556" y="13500"/>
              <wp:lineTo x="21556" y="0"/>
              <wp:lineTo x="0" y="0"/>
            </wp:wrapPolygon>
          </wp:wrapThrough>
          <wp:docPr id="1"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551A2B">
      <w:rPr>
        <w:sz w:val="18"/>
        <w:szCs w:val="18"/>
      </w:rPr>
      <w:t>Illustrative Financial Statements</w:t>
    </w:r>
    <w:r w:rsidRPr="00252E14">
      <w:br/>
    </w:r>
    <w:r>
      <w:rPr>
        <w:b/>
        <w:bCs/>
        <w:sz w:val="18"/>
        <w:szCs w:val="18"/>
      </w:rPr>
      <w:t>AB</w:t>
    </w:r>
    <w:r w:rsidRPr="008D6361">
      <w:rPr>
        <w:b/>
        <w:bCs/>
        <w:sz w:val="18"/>
        <w:szCs w:val="18"/>
      </w:rPr>
      <w:t xml:space="preserve">C </w:t>
    </w:r>
    <w:proofErr w:type="spellStart"/>
    <w:r w:rsidRPr="008D6361">
      <w:rPr>
        <w:b/>
        <w:bCs/>
        <w:sz w:val="18"/>
        <w:szCs w:val="18"/>
      </w:rPr>
      <w:t>Slovenská</w:t>
    </w:r>
    <w:proofErr w:type="spellEnd"/>
    <w:r w:rsidRPr="008D6361">
      <w:rPr>
        <w:b/>
        <w:bCs/>
        <w:sz w:val="18"/>
        <w:szCs w:val="18"/>
      </w:rPr>
      <w:t xml:space="preserve"> </w:t>
    </w:r>
    <w:proofErr w:type="spellStart"/>
    <w:r w:rsidRPr="008D6361">
      <w:rPr>
        <w:b/>
        <w:bCs/>
        <w:sz w:val="18"/>
        <w:szCs w:val="18"/>
      </w:rPr>
      <w:t>výroba</w:t>
    </w:r>
    <w:proofErr w:type="spellEnd"/>
    <w:r w:rsidRPr="008D6361">
      <w:rPr>
        <w:b/>
        <w:bCs/>
        <w:sz w:val="18"/>
        <w:szCs w:val="18"/>
      </w:rPr>
      <w:t xml:space="preserve">, </w:t>
    </w:r>
    <w:proofErr w:type="spellStart"/>
    <w:r w:rsidRPr="008D6361">
      <w:rPr>
        <w:b/>
        <w:bCs/>
        <w:sz w:val="18"/>
        <w:szCs w:val="18"/>
      </w:rPr>
      <w:t>spol</w:t>
    </w:r>
    <w:proofErr w:type="spellEnd"/>
    <w:r w:rsidRPr="008D6361">
      <w:rPr>
        <w:b/>
        <w:bCs/>
        <w:sz w:val="18"/>
        <w:szCs w:val="18"/>
      </w:rPr>
      <w:t xml:space="preserve">. </w:t>
    </w:r>
    <w:proofErr w:type="gramStart"/>
    <w:r w:rsidRPr="008D6361">
      <w:rPr>
        <w:b/>
        <w:bCs/>
        <w:sz w:val="18"/>
        <w:szCs w:val="18"/>
      </w:rPr>
      <w:t>s</w:t>
    </w:r>
    <w:proofErr w:type="gramEnd"/>
    <w:r w:rsidRPr="008D6361">
      <w:rPr>
        <w:b/>
        <w:bCs/>
        <w:sz w:val="18"/>
        <w:szCs w:val="18"/>
      </w:rPr>
      <w:t> r. o.</w:t>
    </w:r>
    <w:r>
      <w:rPr>
        <w:b/>
        <w:bCs/>
        <w:sz w:val="18"/>
        <w:szCs w:val="18"/>
      </w:rPr>
      <w:t xml:space="preserve">                                   </w:t>
    </w:r>
    <w:proofErr w:type="gramStart"/>
    <w:r w:rsidRPr="00927ABA">
      <w:rPr>
        <w:sz w:val="18"/>
        <w:szCs w:val="18"/>
      </w:rPr>
      <w:t>as</w:t>
    </w:r>
    <w:proofErr w:type="gramEnd"/>
    <w:r w:rsidRPr="00927ABA">
      <w:rPr>
        <w:sz w:val="18"/>
        <w:szCs w:val="18"/>
      </w:rPr>
      <w:t xml:space="preserve"> at 31 December </w:t>
    </w:r>
    <w:r>
      <w:rPr>
        <w:sz w:val="18"/>
        <w:szCs w:val="18"/>
      </w:rPr>
      <w:t>2013</w:t>
    </w:r>
  </w:p>
  <w:p w:rsidR="00B618D3" w:rsidRDefault="00B618D3" w:rsidP="005B1C16">
    <w:pPr>
      <w:pStyle w:val="Header"/>
      <w:tabs>
        <w:tab w:val="center" w:pos="4820"/>
        <w:tab w:val="right" w:pos="9214"/>
      </w:tabs>
      <w:ind w:right="-1"/>
      <w:jc w:val="righ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6"/>
      <w:gridCol w:w="4203"/>
      <w:gridCol w:w="283"/>
      <w:gridCol w:w="282"/>
      <w:gridCol w:w="284"/>
      <w:gridCol w:w="283"/>
      <w:gridCol w:w="284"/>
      <w:gridCol w:w="283"/>
      <w:gridCol w:w="284"/>
      <w:gridCol w:w="283"/>
      <w:gridCol w:w="284"/>
      <w:gridCol w:w="283"/>
    </w:tblGrid>
    <w:tr w:rsidR="00B618D3" w:rsidTr="00B618D3">
      <w:trPr>
        <w:trHeight w:val="299"/>
      </w:trPr>
      <w:tc>
        <w:tcPr>
          <w:tcW w:w="2127" w:type="dxa"/>
          <w:vAlign w:val="center"/>
        </w:tcPr>
        <w:p w:rsidR="00B618D3" w:rsidRPr="00DD1CC9" w:rsidRDefault="00B618D3" w:rsidP="00B618D3">
          <w:pPr>
            <w:pStyle w:val="Header"/>
            <w:tabs>
              <w:tab w:val="clear" w:pos="4536"/>
              <w:tab w:val="center" w:pos="4253"/>
              <w:tab w:val="right" w:pos="9214"/>
            </w:tabs>
            <w:jc w:val="center"/>
            <w:rPr>
              <w:sz w:val="18"/>
              <w:szCs w:val="18"/>
            </w:rPr>
          </w:pPr>
          <w:r>
            <w:rPr>
              <w:rFonts w:cs="Arial"/>
              <w:sz w:val="18"/>
              <w:szCs w:val="18"/>
              <w:lang w:eastAsia="sk-SK"/>
            </w:rPr>
            <w:t>Notes</w:t>
          </w:r>
          <w:r w:rsidRPr="00DD1CC9">
            <w:rPr>
              <w:rFonts w:cs="Arial"/>
              <w:sz w:val="18"/>
              <w:szCs w:val="18"/>
              <w:lang w:eastAsia="sk-SK"/>
            </w:rPr>
            <w:t xml:space="preserve"> </w:t>
          </w:r>
          <w:proofErr w:type="spellStart"/>
          <w:r w:rsidRPr="00DD1CC9">
            <w:rPr>
              <w:rFonts w:cs="Arial"/>
              <w:sz w:val="18"/>
              <w:szCs w:val="18"/>
              <w:lang w:eastAsia="sk-SK"/>
            </w:rPr>
            <w:t>Úč</w:t>
          </w:r>
          <w:proofErr w:type="spellEnd"/>
          <w:r w:rsidRPr="00DD1CC9">
            <w:rPr>
              <w:rFonts w:cs="Arial"/>
              <w:sz w:val="18"/>
              <w:szCs w:val="18"/>
              <w:lang w:eastAsia="sk-SK"/>
            </w:rPr>
            <w:t xml:space="preserve"> POD 3 - 04</w:t>
          </w:r>
        </w:p>
      </w:tc>
      <w:tc>
        <w:tcPr>
          <w:tcW w:w="4252" w:type="dxa"/>
          <w:tcBorders>
            <w:top w:val="nil"/>
            <w:bottom w:val="nil"/>
          </w:tcBorders>
          <w:vAlign w:val="center"/>
        </w:tcPr>
        <w:p w:rsidR="00B618D3" w:rsidRPr="00DD1CC9" w:rsidRDefault="00B618D3" w:rsidP="00B618D3">
          <w:pPr>
            <w:pStyle w:val="Header"/>
            <w:tabs>
              <w:tab w:val="clear" w:pos="4536"/>
              <w:tab w:val="center" w:pos="4253"/>
              <w:tab w:val="right" w:pos="9214"/>
            </w:tabs>
            <w:jc w:val="right"/>
            <w:rPr>
              <w:sz w:val="18"/>
              <w:szCs w:val="18"/>
            </w:rPr>
          </w:pPr>
          <w:r w:rsidRPr="00DD1CC9">
            <w:rPr>
              <w:sz w:val="18"/>
              <w:szCs w:val="18"/>
            </w:rPr>
            <w:t>DIČ</w:t>
          </w:r>
        </w:p>
      </w:tc>
      <w:tc>
        <w:tcPr>
          <w:tcW w:w="284"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3"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4"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3"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4"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3"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4"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3"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4"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c>
        <w:tcPr>
          <w:tcW w:w="283" w:type="dxa"/>
          <w:vAlign w:val="center"/>
        </w:tcPr>
        <w:p w:rsidR="00B618D3" w:rsidRDefault="00D9146F" w:rsidP="00B618D3">
          <w:pPr>
            <w:pStyle w:val="Header"/>
            <w:tabs>
              <w:tab w:val="clear" w:pos="4536"/>
              <w:tab w:val="center" w:pos="4253"/>
              <w:tab w:val="right" w:pos="9214"/>
            </w:tabs>
            <w:jc w:val="center"/>
            <w:rPr>
              <w:sz w:val="22"/>
            </w:rPr>
          </w:pPr>
          <w:r>
            <w:rPr>
              <w:sz w:val="22"/>
            </w:rPr>
            <w:t>9</w:t>
          </w:r>
        </w:p>
      </w:tc>
    </w:tr>
  </w:tbl>
  <w:p w:rsidR="00B618D3" w:rsidRPr="00803D2C" w:rsidRDefault="00B618D3" w:rsidP="005B1C16">
    <w:pPr>
      <w:pStyle w:val="Header"/>
      <w:tabs>
        <w:tab w:val="center" w:pos="4820"/>
        <w:tab w:val="right" w:pos="9214"/>
      </w:tabs>
      <w:ind w:right="-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71293"/>
    <w:multiLevelType w:val="singleLevel"/>
    <w:tmpl w:val="5D2CEDE4"/>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C5537CD"/>
    <w:multiLevelType w:val="hybridMultilevel"/>
    <w:tmpl w:val="FB08211E"/>
    <w:lvl w:ilvl="0" w:tplc="04090017">
      <w:start w:val="1"/>
      <w:numFmt w:val="lowerLetter"/>
      <w:lvlText w:val="%1)"/>
      <w:lvlJc w:val="left"/>
      <w:pPr>
        <w:tabs>
          <w:tab w:val="num" w:pos="1192"/>
        </w:tabs>
        <w:ind w:left="1192" w:hanging="360"/>
      </w:pPr>
    </w:lvl>
    <w:lvl w:ilvl="1" w:tplc="04090019" w:tentative="1">
      <w:start w:val="1"/>
      <w:numFmt w:val="lowerLetter"/>
      <w:lvlText w:val="%2."/>
      <w:lvlJc w:val="left"/>
      <w:pPr>
        <w:tabs>
          <w:tab w:val="num" w:pos="1912"/>
        </w:tabs>
        <w:ind w:left="1912" w:hanging="360"/>
      </w:pPr>
    </w:lvl>
    <w:lvl w:ilvl="2" w:tplc="0409001B" w:tentative="1">
      <w:start w:val="1"/>
      <w:numFmt w:val="lowerRoman"/>
      <w:lvlText w:val="%3."/>
      <w:lvlJc w:val="right"/>
      <w:pPr>
        <w:tabs>
          <w:tab w:val="num" w:pos="2632"/>
        </w:tabs>
        <w:ind w:left="2632" w:hanging="180"/>
      </w:pPr>
    </w:lvl>
    <w:lvl w:ilvl="3" w:tplc="0409000F" w:tentative="1">
      <w:start w:val="1"/>
      <w:numFmt w:val="decimal"/>
      <w:lvlText w:val="%4."/>
      <w:lvlJc w:val="left"/>
      <w:pPr>
        <w:tabs>
          <w:tab w:val="num" w:pos="3352"/>
        </w:tabs>
        <w:ind w:left="3352" w:hanging="360"/>
      </w:pPr>
    </w:lvl>
    <w:lvl w:ilvl="4" w:tplc="04090019" w:tentative="1">
      <w:start w:val="1"/>
      <w:numFmt w:val="lowerLetter"/>
      <w:lvlText w:val="%5."/>
      <w:lvlJc w:val="left"/>
      <w:pPr>
        <w:tabs>
          <w:tab w:val="num" w:pos="4072"/>
        </w:tabs>
        <w:ind w:left="4072" w:hanging="360"/>
      </w:pPr>
    </w:lvl>
    <w:lvl w:ilvl="5" w:tplc="0409001B" w:tentative="1">
      <w:start w:val="1"/>
      <w:numFmt w:val="lowerRoman"/>
      <w:lvlText w:val="%6."/>
      <w:lvlJc w:val="right"/>
      <w:pPr>
        <w:tabs>
          <w:tab w:val="num" w:pos="4792"/>
        </w:tabs>
        <w:ind w:left="4792" w:hanging="180"/>
      </w:pPr>
    </w:lvl>
    <w:lvl w:ilvl="6" w:tplc="0409000F" w:tentative="1">
      <w:start w:val="1"/>
      <w:numFmt w:val="decimal"/>
      <w:lvlText w:val="%7."/>
      <w:lvlJc w:val="left"/>
      <w:pPr>
        <w:tabs>
          <w:tab w:val="num" w:pos="5512"/>
        </w:tabs>
        <w:ind w:left="5512" w:hanging="360"/>
      </w:pPr>
    </w:lvl>
    <w:lvl w:ilvl="7" w:tplc="04090019" w:tentative="1">
      <w:start w:val="1"/>
      <w:numFmt w:val="lowerLetter"/>
      <w:lvlText w:val="%8."/>
      <w:lvlJc w:val="left"/>
      <w:pPr>
        <w:tabs>
          <w:tab w:val="num" w:pos="6232"/>
        </w:tabs>
        <w:ind w:left="6232" w:hanging="360"/>
      </w:pPr>
    </w:lvl>
    <w:lvl w:ilvl="8" w:tplc="0409001B" w:tentative="1">
      <w:start w:val="1"/>
      <w:numFmt w:val="lowerRoman"/>
      <w:lvlText w:val="%9."/>
      <w:lvlJc w:val="right"/>
      <w:pPr>
        <w:tabs>
          <w:tab w:val="num" w:pos="6952"/>
        </w:tabs>
        <w:ind w:left="6952" w:hanging="180"/>
      </w:pPr>
    </w:lvl>
  </w:abstractNum>
  <w:abstractNum w:abstractNumId="3">
    <w:nsid w:val="0D7C0238"/>
    <w:multiLevelType w:val="hybridMultilevel"/>
    <w:tmpl w:val="B42C8008"/>
    <w:lvl w:ilvl="0" w:tplc="C9FC4310">
      <w:start w:val="1"/>
      <w:numFmt w:val="bullet"/>
      <w:lvlText w:val="–"/>
      <w:lvlJc w:val="left"/>
      <w:pPr>
        <w:tabs>
          <w:tab w:val="num" w:pos="786"/>
        </w:tabs>
        <w:ind w:left="786" w:hanging="360"/>
      </w:pPr>
      <w:rPr>
        <w:rFonts w:ascii="Times New Roman" w:hAnsi="Times New Roman" w:cs="Times New Roman" w:hint="default"/>
      </w:rPr>
    </w:lvl>
    <w:lvl w:ilvl="1" w:tplc="041B0003" w:tentative="1">
      <w:start w:val="1"/>
      <w:numFmt w:val="bullet"/>
      <w:lvlText w:val="o"/>
      <w:lvlJc w:val="left"/>
      <w:pPr>
        <w:tabs>
          <w:tab w:val="num" w:pos="1506"/>
        </w:tabs>
        <w:ind w:left="1506" w:hanging="360"/>
      </w:pPr>
      <w:rPr>
        <w:rFonts w:ascii="Courier New" w:hAnsi="Courier New" w:cs="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cs="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cs="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4">
    <w:nsid w:val="0F7B201E"/>
    <w:multiLevelType w:val="hybridMultilevel"/>
    <w:tmpl w:val="C07CDD9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8">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9">
    <w:nsid w:val="238E4A85"/>
    <w:multiLevelType w:val="hybridMultilevel"/>
    <w:tmpl w:val="1EA2A73A"/>
    <w:lvl w:ilvl="0" w:tplc="A6CEDE30">
      <w:start w:val="1"/>
      <w:numFmt w:val="bullet"/>
      <w:lvlText w:val="–"/>
      <w:lvlJc w:val="left"/>
      <w:pPr>
        <w:ind w:left="1080" w:hanging="360"/>
      </w:pPr>
      <w:rPr>
        <w:rFonts w:ascii="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24480A66"/>
    <w:multiLevelType w:val="singleLevel"/>
    <w:tmpl w:val="E5B87C8E"/>
    <w:lvl w:ilvl="0">
      <w:start w:val="1"/>
      <w:numFmt w:val="decimal"/>
      <w:lvlText w:val="%1."/>
      <w:lvlJc w:val="left"/>
      <w:pPr>
        <w:tabs>
          <w:tab w:val="num" w:pos="360"/>
        </w:tabs>
        <w:ind w:left="360" w:hanging="360"/>
      </w:pPr>
      <w:rPr>
        <w:sz w:val="20"/>
        <w:szCs w:val="20"/>
      </w:rPr>
    </w:lvl>
  </w:abstractNum>
  <w:abstractNum w:abstractNumId="11">
    <w:nsid w:val="2B2A3444"/>
    <w:multiLevelType w:val="hybridMultilevel"/>
    <w:tmpl w:val="C91CDA66"/>
    <w:lvl w:ilvl="0" w:tplc="C9FC4310">
      <w:start w:val="1"/>
      <w:numFmt w:val="bullet"/>
      <w:lvlText w:val="–"/>
      <w:lvlJc w:val="left"/>
      <w:pPr>
        <w:tabs>
          <w:tab w:val="num" w:pos="786"/>
        </w:tabs>
        <w:ind w:left="786" w:hanging="360"/>
      </w:pPr>
      <w:rPr>
        <w:rFonts w:ascii="Times New Roman" w:hAnsi="Times New Roman" w:cs="Times New Roman" w:hint="default"/>
      </w:rPr>
    </w:lvl>
    <w:lvl w:ilvl="1" w:tplc="041B0003" w:tentative="1">
      <w:start w:val="1"/>
      <w:numFmt w:val="bullet"/>
      <w:lvlText w:val="o"/>
      <w:lvlJc w:val="left"/>
      <w:pPr>
        <w:tabs>
          <w:tab w:val="num" w:pos="1506"/>
        </w:tabs>
        <w:ind w:left="1506" w:hanging="360"/>
      </w:pPr>
      <w:rPr>
        <w:rFonts w:ascii="Courier New" w:hAnsi="Courier New" w:cs="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cs="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cs="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2">
    <w:nsid w:val="30D807BB"/>
    <w:multiLevelType w:val="singleLevel"/>
    <w:tmpl w:val="E1FAC660"/>
    <w:lvl w:ilvl="0">
      <w:start w:val="1"/>
      <w:numFmt w:val="lowerLetter"/>
      <w:pStyle w:val="Pismenka"/>
      <w:lvlText w:val="(%1)"/>
      <w:lvlJc w:val="left"/>
      <w:pPr>
        <w:tabs>
          <w:tab w:val="num" w:pos="360"/>
        </w:tabs>
        <w:ind w:left="360" w:hanging="360"/>
      </w:pPr>
      <w:rPr>
        <w:rFonts w:hint="default"/>
      </w:rPr>
    </w:lvl>
  </w:abstractNum>
  <w:abstractNum w:abstractNumId="13">
    <w:nsid w:val="36BE61C3"/>
    <w:multiLevelType w:val="singleLevel"/>
    <w:tmpl w:val="E6BC554C"/>
    <w:lvl w:ilvl="0">
      <w:start w:val="1"/>
      <w:numFmt w:val="decimal"/>
      <w:pStyle w:val="Heading2"/>
      <w:lvlText w:val="%1."/>
      <w:lvlJc w:val="left"/>
      <w:pPr>
        <w:tabs>
          <w:tab w:val="num" w:pos="360"/>
        </w:tabs>
        <w:ind w:left="360" w:hanging="360"/>
      </w:pPr>
      <w:rPr>
        <w:rFonts w:hint="default"/>
      </w:rPr>
    </w:lvl>
  </w:abstractNum>
  <w:abstractNum w:abstractNumId="14">
    <w:nsid w:val="392739C7"/>
    <w:multiLevelType w:val="singleLevel"/>
    <w:tmpl w:val="2C7CE2C6"/>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AB326B9"/>
    <w:multiLevelType w:val="hybridMultilevel"/>
    <w:tmpl w:val="7944C392"/>
    <w:lvl w:ilvl="0" w:tplc="C9FC4310">
      <w:start w:val="1"/>
      <w:numFmt w:val="bullet"/>
      <w:lvlText w:val="–"/>
      <w:lvlJc w:val="left"/>
      <w:pPr>
        <w:tabs>
          <w:tab w:val="num" w:pos="720"/>
        </w:tabs>
        <w:ind w:left="72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73473C13"/>
    <w:multiLevelType w:val="singleLevel"/>
    <w:tmpl w:val="2A50B936"/>
    <w:lvl w:ilvl="0">
      <w:start w:val="1"/>
      <w:numFmt w:val="upperLetter"/>
      <w:pStyle w:val="Heading1"/>
      <w:lvlText w:val="%1."/>
      <w:lvlJc w:val="left"/>
      <w:pPr>
        <w:tabs>
          <w:tab w:val="num" w:pos="360"/>
        </w:tabs>
        <w:ind w:left="360" w:hanging="360"/>
      </w:pPr>
      <w:rPr>
        <w:rFonts w:hint="default"/>
      </w:rPr>
    </w:lvl>
  </w:abstractNum>
  <w:num w:numId="1">
    <w:abstractNumId w:val="16"/>
  </w:num>
  <w:num w:numId="2">
    <w:abstractNumId w:val="13"/>
  </w:num>
  <w:num w:numId="3">
    <w:abstractNumId w:val="10"/>
  </w:num>
  <w:num w:numId="4">
    <w:abstractNumId w:val="15"/>
  </w:num>
  <w:num w:numId="5">
    <w:abstractNumId w:val="0"/>
    <w:lvlOverride w:ilvl="0">
      <w:lvl w:ilvl="0">
        <w:start w:val="1"/>
        <w:numFmt w:val="bullet"/>
        <w:lvlText w:val="-"/>
        <w:legacy w:legacy="1" w:legacySpace="0" w:legacyIndent="360"/>
        <w:lvlJc w:val="left"/>
        <w:pPr>
          <w:ind w:left="360" w:hanging="360"/>
        </w:pPr>
      </w:lvl>
    </w:lvlOverride>
  </w:num>
  <w:num w:numId="6">
    <w:abstractNumId w:val="12"/>
  </w:num>
  <w:num w:numId="7">
    <w:abstractNumId w:val="13"/>
    <w:lvlOverride w:ilvl="0">
      <w:startOverride w:val="1"/>
    </w:lvlOverride>
  </w:num>
  <w:num w:numId="8">
    <w:abstractNumId w:val="2"/>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1"/>
  </w:num>
  <w:num w:numId="13">
    <w:abstractNumId w:val="3"/>
  </w:num>
  <w:num w:numId="14">
    <w:abstractNumId w:val="13"/>
    <w:lvlOverride w:ilvl="0">
      <w:startOverride w:val="1"/>
    </w:lvlOverride>
  </w:num>
  <w:num w:numId="15">
    <w:abstractNumId w:val="13"/>
    <w:lvlOverride w:ilvl="0">
      <w:startOverride w:val="1"/>
    </w:lvlOverride>
  </w:num>
  <w:num w:numId="16">
    <w:abstractNumId w:val="1"/>
  </w:num>
  <w:num w:numId="17">
    <w:abstractNumId w:val="12"/>
  </w:num>
  <w:num w:numId="18">
    <w:abstractNumId w:val="13"/>
  </w:num>
  <w:num w:numId="19">
    <w:abstractNumId w:val="12"/>
  </w:num>
  <w:num w:numId="20">
    <w:abstractNumId w:val="13"/>
  </w:num>
  <w:num w:numId="21">
    <w:abstractNumId w:val="7"/>
  </w:num>
  <w:num w:numId="22">
    <w:abstractNumId w:val="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14"/>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B1C16"/>
    <w:rsid w:val="00015837"/>
    <w:rsid w:val="00015D77"/>
    <w:rsid w:val="0001607A"/>
    <w:rsid w:val="000238BC"/>
    <w:rsid w:val="0003271E"/>
    <w:rsid w:val="0003342B"/>
    <w:rsid w:val="00036230"/>
    <w:rsid w:val="00042A00"/>
    <w:rsid w:val="00046EA9"/>
    <w:rsid w:val="0005043A"/>
    <w:rsid w:val="0005235A"/>
    <w:rsid w:val="000523D4"/>
    <w:rsid w:val="0005733D"/>
    <w:rsid w:val="00066C1A"/>
    <w:rsid w:val="00073BC8"/>
    <w:rsid w:val="00074374"/>
    <w:rsid w:val="00075C4A"/>
    <w:rsid w:val="0007788D"/>
    <w:rsid w:val="000809EA"/>
    <w:rsid w:val="00085A18"/>
    <w:rsid w:val="0008665C"/>
    <w:rsid w:val="00091BE6"/>
    <w:rsid w:val="00091EF5"/>
    <w:rsid w:val="00094E05"/>
    <w:rsid w:val="00096980"/>
    <w:rsid w:val="00096D47"/>
    <w:rsid w:val="000A617C"/>
    <w:rsid w:val="000A79EC"/>
    <w:rsid w:val="000B1D32"/>
    <w:rsid w:val="000C017B"/>
    <w:rsid w:val="000C1A81"/>
    <w:rsid w:val="000D3C0D"/>
    <w:rsid w:val="000D6328"/>
    <w:rsid w:val="000D66BC"/>
    <w:rsid w:val="000E0FF5"/>
    <w:rsid w:val="000E2BD2"/>
    <w:rsid w:val="000E2CF6"/>
    <w:rsid w:val="000E373C"/>
    <w:rsid w:val="000E3A7C"/>
    <w:rsid w:val="000E595B"/>
    <w:rsid w:val="000E5E48"/>
    <w:rsid w:val="000E67E6"/>
    <w:rsid w:val="000E7A9B"/>
    <w:rsid w:val="000F2CD0"/>
    <w:rsid w:val="000F5625"/>
    <w:rsid w:val="000F6A88"/>
    <w:rsid w:val="0010684A"/>
    <w:rsid w:val="001074BD"/>
    <w:rsid w:val="00113142"/>
    <w:rsid w:val="00115541"/>
    <w:rsid w:val="001222E5"/>
    <w:rsid w:val="00122E7D"/>
    <w:rsid w:val="0013084B"/>
    <w:rsid w:val="00133BC6"/>
    <w:rsid w:val="001456F0"/>
    <w:rsid w:val="00147B61"/>
    <w:rsid w:val="00151862"/>
    <w:rsid w:val="0016228E"/>
    <w:rsid w:val="001667D6"/>
    <w:rsid w:val="00167A50"/>
    <w:rsid w:val="001716C5"/>
    <w:rsid w:val="001728A8"/>
    <w:rsid w:val="00174725"/>
    <w:rsid w:val="00185537"/>
    <w:rsid w:val="001900BC"/>
    <w:rsid w:val="00194985"/>
    <w:rsid w:val="001A0BFE"/>
    <w:rsid w:val="001A0E33"/>
    <w:rsid w:val="001A42FF"/>
    <w:rsid w:val="001B0286"/>
    <w:rsid w:val="001B283D"/>
    <w:rsid w:val="001B2B06"/>
    <w:rsid w:val="001B2FE6"/>
    <w:rsid w:val="001B58E5"/>
    <w:rsid w:val="001C0737"/>
    <w:rsid w:val="001C2E4E"/>
    <w:rsid w:val="001C4BF1"/>
    <w:rsid w:val="001C786D"/>
    <w:rsid w:val="001C7CA6"/>
    <w:rsid w:val="001D2EDD"/>
    <w:rsid w:val="001D38A6"/>
    <w:rsid w:val="001E1491"/>
    <w:rsid w:val="001E45F4"/>
    <w:rsid w:val="001E559D"/>
    <w:rsid w:val="001E7021"/>
    <w:rsid w:val="001F1DA8"/>
    <w:rsid w:val="001F2BA7"/>
    <w:rsid w:val="001F3BAE"/>
    <w:rsid w:val="001F401E"/>
    <w:rsid w:val="001F5D01"/>
    <w:rsid w:val="001F69CF"/>
    <w:rsid w:val="001F7758"/>
    <w:rsid w:val="0020183B"/>
    <w:rsid w:val="00202069"/>
    <w:rsid w:val="00204BED"/>
    <w:rsid w:val="002104A7"/>
    <w:rsid w:val="002108B0"/>
    <w:rsid w:val="002142FD"/>
    <w:rsid w:val="0021569C"/>
    <w:rsid w:val="002213A3"/>
    <w:rsid w:val="00223E37"/>
    <w:rsid w:val="00224A48"/>
    <w:rsid w:val="00226908"/>
    <w:rsid w:val="00240A33"/>
    <w:rsid w:val="00246C48"/>
    <w:rsid w:val="002476B4"/>
    <w:rsid w:val="002521DA"/>
    <w:rsid w:val="002527F8"/>
    <w:rsid w:val="00252E61"/>
    <w:rsid w:val="002627AB"/>
    <w:rsid w:val="00263146"/>
    <w:rsid w:val="00264F25"/>
    <w:rsid w:val="0026579A"/>
    <w:rsid w:val="002674F5"/>
    <w:rsid w:val="0027277F"/>
    <w:rsid w:val="00273344"/>
    <w:rsid w:val="00275D8B"/>
    <w:rsid w:val="00276AB0"/>
    <w:rsid w:val="002815B5"/>
    <w:rsid w:val="00286EB7"/>
    <w:rsid w:val="00287B00"/>
    <w:rsid w:val="00291C8E"/>
    <w:rsid w:val="0029369E"/>
    <w:rsid w:val="002979A3"/>
    <w:rsid w:val="002A51BA"/>
    <w:rsid w:val="002A7A2F"/>
    <w:rsid w:val="002B3222"/>
    <w:rsid w:val="002B54C2"/>
    <w:rsid w:val="002B55C6"/>
    <w:rsid w:val="002B5862"/>
    <w:rsid w:val="002C380C"/>
    <w:rsid w:val="002C44E9"/>
    <w:rsid w:val="002C5FF4"/>
    <w:rsid w:val="002D43D3"/>
    <w:rsid w:val="002D4B1E"/>
    <w:rsid w:val="002E2042"/>
    <w:rsid w:val="002E22EC"/>
    <w:rsid w:val="002F1CA7"/>
    <w:rsid w:val="002F58BE"/>
    <w:rsid w:val="00301CCC"/>
    <w:rsid w:val="003056E8"/>
    <w:rsid w:val="0030777F"/>
    <w:rsid w:val="0031016C"/>
    <w:rsid w:val="00311385"/>
    <w:rsid w:val="0031296F"/>
    <w:rsid w:val="00315719"/>
    <w:rsid w:val="00332E25"/>
    <w:rsid w:val="00333057"/>
    <w:rsid w:val="00336B96"/>
    <w:rsid w:val="00337426"/>
    <w:rsid w:val="00342A5B"/>
    <w:rsid w:val="0034441D"/>
    <w:rsid w:val="00344F1A"/>
    <w:rsid w:val="00345DC0"/>
    <w:rsid w:val="003500B4"/>
    <w:rsid w:val="00351D5B"/>
    <w:rsid w:val="00357171"/>
    <w:rsid w:val="003613F4"/>
    <w:rsid w:val="00363381"/>
    <w:rsid w:val="0036438C"/>
    <w:rsid w:val="00365AC1"/>
    <w:rsid w:val="00365CDD"/>
    <w:rsid w:val="003675BA"/>
    <w:rsid w:val="003727C8"/>
    <w:rsid w:val="00380C9F"/>
    <w:rsid w:val="0038351D"/>
    <w:rsid w:val="00386C70"/>
    <w:rsid w:val="00387364"/>
    <w:rsid w:val="00392CC8"/>
    <w:rsid w:val="00394E59"/>
    <w:rsid w:val="003A2733"/>
    <w:rsid w:val="003A5EF9"/>
    <w:rsid w:val="003B1882"/>
    <w:rsid w:val="003B678F"/>
    <w:rsid w:val="003D2474"/>
    <w:rsid w:val="003D2939"/>
    <w:rsid w:val="003D7594"/>
    <w:rsid w:val="003E404A"/>
    <w:rsid w:val="003F229C"/>
    <w:rsid w:val="003F24F1"/>
    <w:rsid w:val="003F771D"/>
    <w:rsid w:val="003F7AF9"/>
    <w:rsid w:val="004002DD"/>
    <w:rsid w:val="004029DC"/>
    <w:rsid w:val="00403A25"/>
    <w:rsid w:val="0040589E"/>
    <w:rsid w:val="00407E4C"/>
    <w:rsid w:val="00411973"/>
    <w:rsid w:val="004119D2"/>
    <w:rsid w:val="0042118C"/>
    <w:rsid w:val="0042688D"/>
    <w:rsid w:val="00427571"/>
    <w:rsid w:val="00440DDD"/>
    <w:rsid w:val="00441BD0"/>
    <w:rsid w:val="00443533"/>
    <w:rsid w:val="00444DAB"/>
    <w:rsid w:val="004458FA"/>
    <w:rsid w:val="00455200"/>
    <w:rsid w:val="0045647C"/>
    <w:rsid w:val="004576C2"/>
    <w:rsid w:val="00460884"/>
    <w:rsid w:val="00462029"/>
    <w:rsid w:val="00462599"/>
    <w:rsid w:val="00473F83"/>
    <w:rsid w:val="0048743A"/>
    <w:rsid w:val="004874F2"/>
    <w:rsid w:val="00490811"/>
    <w:rsid w:val="004933E0"/>
    <w:rsid w:val="00495D44"/>
    <w:rsid w:val="004A0FA8"/>
    <w:rsid w:val="004B035F"/>
    <w:rsid w:val="004B0468"/>
    <w:rsid w:val="004B0E10"/>
    <w:rsid w:val="004B1377"/>
    <w:rsid w:val="004B30F8"/>
    <w:rsid w:val="004C0251"/>
    <w:rsid w:val="004C0E67"/>
    <w:rsid w:val="004C16EE"/>
    <w:rsid w:val="004C416D"/>
    <w:rsid w:val="004C6321"/>
    <w:rsid w:val="004D2312"/>
    <w:rsid w:val="004D2361"/>
    <w:rsid w:val="004D2783"/>
    <w:rsid w:val="004D33D0"/>
    <w:rsid w:val="004D5930"/>
    <w:rsid w:val="004D62ED"/>
    <w:rsid w:val="004D6CA8"/>
    <w:rsid w:val="004D6E2A"/>
    <w:rsid w:val="004D78B1"/>
    <w:rsid w:val="004E11A1"/>
    <w:rsid w:val="004E34C8"/>
    <w:rsid w:val="004E3B34"/>
    <w:rsid w:val="004F1C68"/>
    <w:rsid w:val="005002E3"/>
    <w:rsid w:val="00500761"/>
    <w:rsid w:val="00500FA2"/>
    <w:rsid w:val="00511560"/>
    <w:rsid w:val="00512156"/>
    <w:rsid w:val="005317AF"/>
    <w:rsid w:val="00531C21"/>
    <w:rsid w:val="00534AFA"/>
    <w:rsid w:val="00536F01"/>
    <w:rsid w:val="005467E4"/>
    <w:rsid w:val="00546C16"/>
    <w:rsid w:val="00550ED2"/>
    <w:rsid w:val="005545AD"/>
    <w:rsid w:val="005603E9"/>
    <w:rsid w:val="0056494E"/>
    <w:rsid w:val="00567033"/>
    <w:rsid w:val="0057250B"/>
    <w:rsid w:val="00572C7F"/>
    <w:rsid w:val="005736FE"/>
    <w:rsid w:val="00575645"/>
    <w:rsid w:val="005864D1"/>
    <w:rsid w:val="00587E93"/>
    <w:rsid w:val="00590BF6"/>
    <w:rsid w:val="005937CE"/>
    <w:rsid w:val="0059587D"/>
    <w:rsid w:val="00595CB8"/>
    <w:rsid w:val="005965C4"/>
    <w:rsid w:val="005A4302"/>
    <w:rsid w:val="005A46D6"/>
    <w:rsid w:val="005A4DA0"/>
    <w:rsid w:val="005A61AD"/>
    <w:rsid w:val="005A6C9D"/>
    <w:rsid w:val="005B1C16"/>
    <w:rsid w:val="005B2826"/>
    <w:rsid w:val="005B36CA"/>
    <w:rsid w:val="005B490F"/>
    <w:rsid w:val="005B4CA9"/>
    <w:rsid w:val="005B5C6F"/>
    <w:rsid w:val="005C2D17"/>
    <w:rsid w:val="005D2A62"/>
    <w:rsid w:val="005D3891"/>
    <w:rsid w:val="005D3BC2"/>
    <w:rsid w:val="005D685F"/>
    <w:rsid w:val="005D77B3"/>
    <w:rsid w:val="005E23D0"/>
    <w:rsid w:val="005E5AE0"/>
    <w:rsid w:val="005F3F22"/>
    <w:rsid w:val="0060011D"/>
    <w:rsid w:val="0060570E"/>
    <w:rsid w:val="00612A50"/>
    <w:rsid w:val="00621C49"/>
    <w:rsid w:val="00621C83"/>
    <w:rsid w:val="00625BE3"/>
    <w:rsid w:val="006331D9"/>
    <w:rsid w:val="00635943"/>
    <w:rsid w:val="00640CA2"/>
    <w:rsid w:val="0064125D"/>
    <w:rsid w:val="00642224"/>
    <w:rsid w:val="00644673"/>
    <w:rsid w:val="00646079"/>
    <w:rsid w:val="006535AC"/>
    <w:rsid w:val="00655E9C"/>
    <w:rsid w:val="00657225"/>
    <w:rsid w:val="006628A8"/>
    <w:rsid w:val="00665536"/>
    <w:rsid w:val="006656C9"/>
    <w:rsid w:val="00667034"/>
    <w:rsid w:val="00674AA6"/>
    <w:rsid w:val="0068125A"/>
    <w:rsid w:val="00682C83"/>
    <w:rsid w:val="006944FB"/>
    <w:rsid w:val="00695EEF"/>
    <w:rsid w:val="006B0E84"/>
    <w:rsid w:val="006B3A21"/>
    <w:rsid w:val="006B6580"/>
    <w:rsid w:val="006B7AE7"/>
    <w:rsid w:val="006C47A0"/>
    <w:rsid w:val="006C48FB"/>
    <w:rsid w:val="006C5775"/>
    <w:rsid w:val="006D3048"/>
    <w:rsid w:val="006E3626"/>
    <w:rsid w:val="006E68A3"/>
    <w:rsid w:val="006E7E4B"/>
    <w:rsid w:val="007043E1"/>
    <w:rsid w:val="0071296A"/>
    <w:rsid w:val="00712FFA"/>
    <w:rsid w:val="00720F85"/>
    <w:rsid w:val="007214F1"/>
    <w:rsid w:val="007311B7"/>
    <w:rsid w:val="00731561"/>
    <w:rsid w:val="00731D19"/>
    <w:rsid w:val="00732586"/>
    <w:rsid w:val="00740B4D"/>
    <w:rsid w:val="00740E15"/>
    <w:rsid w:val="007476CE"/>
    <w:rsid w:val="00751C61"/>
    <w:rsid w:val="007648BF"/>
    <w:rsid w:val="00765342"/>
    <w:rsid w:val="00770775"/>
    <w:rsid w:val="00771F4A"/>
    <w:rsid w:val="00773069"/>
    <w:rsid w:val="00774CF6"/>
    <w:rsid w:val="00775A5C"/>
    <w:rsid w:val="0078183A"/>
    <w:rsid w:val="0078242D"/>
    <w:rsid w:val="007828AB"/>
    <w:rsid w:val="007834E4"/>
    <w:rsid w:val="007843EC"/>
    <w:rsid w:val="007863FB"/>
    <w:rsid w:val="00786BB2"/>
    <w:rsid w:val="007879B4"/>
    <w:rsid w:val="00787F16"/>
    <w:rsid w:val="00794FEC"/>
    <w:rsid w:val="007A0407"/>
    <w:rsid w:val="007A2A34"/>
    <w:rsid w:val="007A2BED"/>
    <w:rsid w:val="007A42EE"/>
    <w:rsid w:val="007C2EE3"/>
    <w:rsid w:val="007C7B7C"/>
    <w:rsid w:val="007C7F1E"/>
    <w:rsid w:val="007D14DF"/>
    <w:rsid w:val="007D4850"/>
    <w:rsid w:val="007D760D"/>
    <w:rsid w:val="007E5251"/>
    <w:rsid w:val="007E624F"/>
    <w:rsid w:val="007E67DA"/>
    <w:rsid w:val="007E79FD"/>
    <w:rsid w:val="007F2964"/>
    <w:rsid w:val="007F4E8F"/>
    <w:rsid w:val="007F6D71"/>
    <w:rsid w:val="007F7859"/>
    <w:rsid w:val="00800B22"/>
    <w:rsid w:val="00804078"/>
    <w:rsid w:val="0080557C"/>
    <w:rsid w:val="0081208E"/>
    <w:rsid w:val="00814BE8"/>
    <w:rsid w:val="008210BA"/>
    <w:rsid w:val="00823C48"/>
    <w:rsid w:val="0082692A"/>
    <w:rsid w:val="00826ED2"/>
    <w:rsid w:val="0082773D"/>
    <w:rsid w:val="008317CC"/>
    <w:rsid w:val="00832D99"/>
    <w:rsid w:val="00833342"/>
    <w:rsid w:val="008421A0"/>
    <w:rsid w:val="00843487"/>
    <w:rsid w:val="008503EE"/>
    <w:rsid w:val="008550CF"/>
    <w:rsid w:val="00855247"/>
    <w:rsid w:val="00857198"/>
    <w:rsid w:val="00862ECC"/>
    <w:rsid w:val="00863B49"/>
    <w:rsid w:val="0087774C"/>
    <w:rsid w:val="00877C9E"/>
    <w:rsid w:val="00882610"/>
    <w:rsid w:val="00885BD3"/>
    <w:rsid w:val="00892272"/>
    <w:rsid w:val="00896EEF"/>
    <w:rsid w:val="008A17DE"/>
    <w:rsid w:val="008A269B"/>
    <w:rsid w:val="008A75C8"/>
    <w:rsid w:val="008A7DB6"/>
    <w:rsid w:val="008B03B4"/>
    <w:rsid w:val="008B0F9D"/>
    <w:rsid w:val="008B4CF6"/>
    <w:rsid w:val="008C3C03"/>
    <w:rsid w:val="008C421E"/>
    <w:rsid w:val="008D19CF"/>
    <w:rsid w:val="008E6E66"/>
    <w:rsid w:val="008F159A"/>
    <w:rsid w:val="008F2607"/>
    <w:rsid w:val="008F55E9"/>
    <w:rsid w:val="009003C6"/>
    <w:rsid w:val="00904594"/>
    <w:rsid w:val="00904C21"/>
    <w:rsid w:val="00906A25"/>
    <w:rsid w:val="00914DE5"/>
    <w:rsid w:val="0091658C"/>
    <w:rsid w:val="0092177C"/>
    <w:rsid w:val="00922309"/>
    <w:rsid w:val="00925DE4"/>
    <w:rsid w:val="009349CC"/>
    <w:rsid w:val="00936E87"/>
    <w:rsid w:val="00943FC7"/>
    <w:rsid w:val="00947E0A"/>
    <w:rsid w:val="009522A7"/>
    <w:rsid w:val="00965ECE"/>
    <w:rsid w:val="0096783A"/>
    <w:rsid w:val="00970981"/>
    <w:rsid w:val="009754CD"/>
    <w:rsid w:val="00980E25"/>
    <w:rsid w:val="00982E08"/>
    <w:rsid w:val="009867AE"/>
    <w:rsid w:val="00986FC3"/>
    <w:rsid w:val="00992D70"/>
    <w:rsid w:val="00995386"/>
    <w:rsid w:val="00997309"/>
    <w:rsid w:val="009A363C"/>
    <w:rsid w:val="009A3A09"/>
    <w:rsid w:val="009A7FBC"/>
    <w:rsid w:val="009B629A"/>
    <w:rsid w:val="009C187B"/>
    <w:rsid w:val="009C37D5"/>
    <w:rsid w:val="009C3D0B"/>
    <w:rsid w:val="009C5F5A"/>
    <w:rsid w:val="009C6490"/>
    <w:rsid w:val="009C70C2"/>
    <w:rsid w:val="009D112B"/>
    <w:rsid w:val="009D3E08"/>
    <w:rsid w:val="009D5F8E"/>
    <w:rsid w:val="009E23DD"/>
    <w:rsid w:val="009E5B05"/>
    <w:rsid w:val="009F3F43"/>
    <w:rsid w:val="009F6C50"/>
    <w:rsid w:val="00A05747"/>
    <w:rsid w:val="00A057D7"/>
    <w:rsid w:val="00A10DCA"/>
    <w:rsid w:val="00A113BA"/>
    <w:rsid w:val="00A1577B"/>
    <w:rsid w:val="00A20651"/>
    <w:rsid w:val="00A30C65"/>
    <w:rsid w:val="00A31E30"/>
    <w:rsid w:val="00A32A59"/>
    <w:rsid w:val="00A34B53"/>
    <w:rsid w:val="00A363AA"/>
    <w:rsid w:val="00A41527"/>
    <w:rsid w:val="00A416EC"/>
    <w:rsid w:val="00A466D5"/>
    <w:rsid w:val="00A53813"/>
    <w:rsid w:val="00A548E0"/>
    <w:rsid w:val="00A574CA"/>
    <w:rsid w:val="00A701ED"/>
    <w:rsid w:val="00A70E5B"/>
    <w:rsid w:val="00A728F5"/>
    <w:rsid w:val="00A751DB"/>
    <w:rsid w:val="00A75263"/>
    <w:rsid w:val="00A75E87"/>
    <w:rsid w:val="00A76469"/>
    <w:rsid w:val="00A77EDD"/>
    <w:rsid w:val="00A8241E"/>
    <w:rsid w:val="00A8293D"/>
    <w:rsid w:val="00A848A6"/>
    <w:rsid w:val="00A848D8"/>
    <w:rsid w:val="00AA230E"/>
    <w:rsid w:val="00AA230F"/>
    <w:rsid w:val="00AA2E4B"/>
    <w:rsid w:val="00AB62CB"/>
    <w:rsid w:val="00AC45EA"/>
    <w:rsid w:val="00AC7A22"/>
    <w:rsid w:val="00AD4586"/>
    <w:rsid w:val="00AD5225"/>
    <w:rsid w:val="00AD7639"/>
    <w:rsid w:val="00AE7381"/>
    <w:rsid w:val="00AE7EE5"/>
    <w:rsid w:val="00AF141E"/>
    <w:rsid w:val="00AF15A2"/>
    <w:rsid w:val="00AF298D"/>
    <w:rsid w:val="00AF479D"/>
    <w:rsid w:val="00AF4C8D"/>
    <w:rsid w:val="00AF58BC"/>
    <w:rsid w:val="00AF5A87"/>
    <w:rsid w:val="00AF7562"/>
    <w:rsid w:val="00AF7CBD"/>
    <w:rsid w:val="00B012B9"/>
    <w:rsid w:val="00B11016"/>
    <w:rsid w:val="00B16F4B"/>
    <w:rsid w:val="00B20FCE"/>
    <w:rsid w:val="00B22AC8"/>
    <w:rsid w:val="00B25127"/>
    <w:rsid w:val="00B31462"/>
    <w:rsid w:val="00B31B93"/>
    <w:rsid w:val="00B345D2"/>
    <w:rsid w:val="00B50DD4"/>
    <w:rsid w:val="00B53416"/>
    <w:rsid w:val="00B53A1D"/>
    <w:rsid w:val="00B579BD"/>
    <w:rsid w:val="00B612DC"/>
    <w:rsid w:val="00B618D3"/>
    <w:rsid w:val="00B63666"/>
    <w:rsid w:val="00B651CA"/>
    <w:rsid w:val="00B720F5"/>
    <w:rsid w:val="00B7665F"/>
    <w:rsid w:val="00B77885"/>
    <w:rsid w:val="00B779FC"/>
    <w:rsid w:val="00B81544"/>
    <w:rsid w:val="00B826E5"/>
    <w:rsid w:val="00B861EC"/>
    <w:rsid w:val="00B908CA"/>
    <w:rsid w:val="00B90CB7"/>
    <w:rsid w:val="00B9245B"/>
    <w:rsid w:val="00BA5AF3"/>
    <w:rsid w:val="00BA71FE"/>
    <w:rsid w:val="00BB18E9"/>
    <w:rsid w:val="00BB2308"/>
    <w:rsid w:val="00BB2589"/>
    <w:rsid w:val="00BB6E2F"/>
    <w:rsid w:val="00BB7E43"/>
    <w:rsid w:val="00BC115E"/>
    <w:rsid w:val="00BC49E5"/>
    <w:rsid w:val="00BC673C"/>
    <w:rsid w:val="00BD26F9"/>
    <w:rsid w:val="00BD58FB"/>
    <w:rsid w:val="00BD7ADA"/>
    <w:rsid w:val="00BD7D1F"/>
    <w:rsid w:val="00BE2A95"/>
    <w:rsid w:val="00BE4B1F"/>
    <w:rsid w:val="00BE51F3"/>
    <w:rsid w:val="00BE58BB"/>
    <w:rsid w:val="00BE6075"/>
    <w:rsid w:val="00C00F0B"/>
    <w:rsid w:val="00C03BFC"/>
    <w:rsid w:val="00C06C4B"/>
    <w:rsid w:val="00C13522"/>
    <w:rsid w:val="00C13EC1"/>
    <w:rsid w:val="00C16086"/>
    <w:rsid w:val="00C17D3E"/>
    <w:rsid w:val="00C17F52"/>
    <w:rsid w:val="00C27FF7"/>
    <w:rsid w:val="00C31869"/>
    <w:rsid w:val="00C333B4"/>
    <w:rsid w:val="00C3769D"/>
    <w:rsid w:val="00C5126D"/>
    <w:rsid w:val="00C51DEF"/>
    <w:rsid w:val="00C51E0E"/>
    <w:rsid w:val="00C61957"/>
    <w:rsid w:val="00C75397"/>
    <w:rsid w:val="00C75C6A"/>
    <w:rsid w:val="00C75E07"/>
    <w:rsid w:val="00C87B4F"/>
    <w:rsid w:val="00C916C0"/>
    <w:rsid w:val="00C92484"/>
    <w:rsid w:val="00C93FD9"/>
    <w:rsid w:val="00C954EE"/>
    <w:rsid w:val="00C975F4"/>
    <w:rsid w:val="00CA27A3"/>
    <w:rsid w:val="00CA4E3E"/>
    <w:rsid w:val="00CA4F6E"/>
    <w:rsid w:val="00CB35FD"/>
    <w:rsid w:val="00CC1B47"/>
    <w:rsid w:val="00CC43D9"/>
    <w:rsid w:val="00CE3126"/>
    <w:rsid w:val="00CF3571"/>
    <w:rsid w:val="00CF687F"/>
    <w:rsid w:val="00D01BCF"/>
    <w:rsid w:val="00D023A6"/>
    <w:rsid w:val="00D12963"/>
    <w:rsid w:val="00D16B8D"/>
    <w:rsid w:val="00D17D7C"/>
    <w:rsid w:val="00D2177A"/>
    <w:rsid w:val="00D21D17"/>
    <w:rsid w:val="00D26A09"/>
    <w:rsid w:val="00D311B5"/>
    <w:rsid w:val="00D31825"/>
    <w:rsid w:val="00D43448"/>
    <w:rsid w:val="00D513FB"/>
    <w:rsid w:val="00D565F7"/>
    <w:rsid w:val="00D56B14"/>
    <w:rsid w:val="00D57C18"/>
    <w:rsid w:val="00D60500"/>
    <w:rsid w:val="00D61EA7"/>
    <w:rsid w:val="00D62807"/>
    <w:rsid w:val="00D771FE"/>
    <w:rsid w:val="00D7774F"/>
    <w:rsid w:val="00D83A2A"/>
    <w:rsid w:val="00D8556D"/>
    <w:rsid w:val="00D9146F"/>
    <w:rsid w:val="00D939C1"/>
    <w:rsid w:val="00D94152"/>
    <w:rsid w:val="00D975BB"/>
    <w:rsid w:val="00DA241A"/>
    <w:rsid w:val="00DB3A4B"/>
    <w:rsid w:val="00DB3EC9"/>
    <w:rsid w:val="00DC0DB1"/>
    <w:rsid w:val="00DC70EE"/>
    <w:rsid w:val="00DD1651"/>
    <w:rsid w:val="00DD3569"/>
    <w:rsid w:val="00DD3B55"/>
    <w:rsid w:val="00DD50CB"/>
    <w:rsid w:val="00DD66B0"/>
    <w:rsid w:val="00DE3A7D"/>
    <w:rsid w:val="00DE3AA6"/>
    <w:rsid w:val="00DF1303"/>
    <w:rsid w:val="00DF40AA"/>
    <w:rsid w:val="00DF5B92"/>
    <w:rsid w:val="00DF7B03"/>
    <w:rsid w:val="00E01069"/>
    <w:rsid w:val="00E04A87"/>
    <w:rsid w:val="00E06028"/>
    <w:rsid w:val="00E20098"/>
    <w:rsid w:val="00E24F75"/>
    <w:rsid w:val="00E3492B"/>
    <w:rsid w:val="00E375CC"/>
    <w:rsid w:val="00E37BEB"/>
    <w:rsid w:val="00E451AC"/>
    <w:rsid w:val="00E5729B"/>
    <w:rsid w:val="00E66391"/>
    <w:rsid w:val="00E701A1"/>
    <w:rsid w:val="00E7082C"/>
    <w:rsid w:val="00E71F89"/>
    <w:rsid w:val="00E80D18"/>
    <w:rsid w:val="00E86216"/>
    <w:rsid w:val="00E86321"/>
    <w:rsid w:val="00E87137"/>
    <w:rsid w:val="00E873F1"/>
    <w:rsid w:val="00E900C2"/>
    <w:rsid w:val="00E91E16"/>
    <w:rsid w:val="00E9360C"/>
    <w:rsid w:val="00E9417C"/>
    <w:rsid w:val="00E94F4F"/>
    <w:rsid w:val="00EA0B26"/>
    <w:rsid w:val="00EA2F5D"/>
    <w:rsid w:val="00EA35AD"/>
    <w:rsid w:val="00EA6866"/>
    <w:rsid w:val="00EB0204"/>
    <w:rsid w:val="00EB0F20"/>
    <w:rsid w:val="00EB4E48"/>
    <w:rsid w:val="00EC2D76"/>
    <w:rsid w:val="00EC4BA5"/>
    <w:rsid w:val="00ED1839"/>
    <w:rsid w:val="00ED6F31"/>
    <w:rsid w:val="00EF064F"/>
    <w:rsid w:val="00EF0D11"/>
    <w:rsid w:val="00EF15C4"/>
    <w:rsid w:val="00EF466D"/>
    <w:rsid w:val="00EF57A2"/>
    <w:rsid w:val="00EF6F61"/>
    <w:rsid w:val="00F01A02"/>
    <w:rsid w:val="00F03169"/>
    <w:rsid w:val="00F05554"/>
    <w:rsid w:val="00F06A12"/>
    <w:rsid w:val="00F06C3B"/>
    <w:rsid w:val="00F06E61"/>
    <w:rsid w:val="00F13249"/>
    <w:rsid w:val="00F15D77"/>
    <w:rsid w:val="00F16E7A"/>
    <w:rsid w:val="00F261B6"/>
    <w:rsid w:val="00F31680"/>
    <w:rsid w:val="00F35255"/>
    <w:rsid w:val="00F431A5"/>
    <w:rsid w:val="00F44AD3"/>
    <w:rsid w:val="00F4694F"/>
    <w:rsid w:val="00F51329"/>
    <w:rsid w:val="00F56E6A"/>
    <w:rsid w:val="00F65FF5"/>
    <w:rsid w:val="00F74107"/>
    <w:rsid w:val="00F7603D"/>
    <w:rsid w:val="00F81C4C"/>
    <w:rsid w:val="00F82064"/>
    <w:rsid w:val="00F82814"/>
    <w:rsid w:val="00F8644F"/>
    <w:rsid w:val="00F86464"/>
    <w:rsid w:val="00F87298"/>
    <w:rsid w:val="00FA050C"/>
    <w:rsid w:val="00FA1D11"/>
    <w:rsid w:val="00FA270B"/>
    <w:rsid w:val="00FB1A21"/>
    <w:rsid w:val="00FB7053"/>
    <w:rsid w:val="00FC071F"/>
    <w:rsid w:val="00FC18C7"/>
    <w:rsid w:val="00FD0E81"/>
    <w:rsid w:val="00FD6B42"/>
    <w:rsid w:val="00FD7542"/>
    <w:rsid w:val="00FE122D"/>
    <w:rsid w:val="00FE1454"/>
    <w:rsid w:val="00FE5AC6"/>
    <w:rsid w:val="00FE5D8C"/>
    <w:rsid w:val="00FF02FF"/>
    <w:rsid w:val="00FF0691"/>
    <w:rsid w:val="00FF3433"/>
    <w:rsid w:val="00FF4B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A241A"/>
    <w:pPr>
      <w:keepNext/>
      <w:numPr>
        <w:numId w:val="1"/>
      </w:numPr>
      <w:outlineLvl w:val="0"/>
    </w:pPr>
    <w:rPr>
      <w:b/>
      <w:caps/>
      <w:sz w:val="18"/>
    </w:rPr>
  </w:style>
  <w:style w:type="paragraph" w:styleId="Heading2">
    <w:name w:val="heading 2"/>
    <w:basedOn w:val="Normal"/>
    <w:next w:val="Normal"/>
    <w:link w:val="Heading2Char"/>
    <w:qFormat/>
    <w:rsid w:val="00DA241A"/>
    <w:pPr>
      <w:keepNext/>
      <w:numPr>
        <w:numId w:val="2"/>
      </w:numPr>
      <w:outlineLvl w:val="1"/>
    </w:pPr>
    <w:rPr>
      <w:b/>
      <w:sz w:val="18"/>
    </w:rPr>
  </w:style>
  <w:style w:type="paragraph" w:styleId="Heading6">
    <w:name w:val="heading 6"/>
    <w:basedOn w:val="Normal"/>
    <w:next w:val="Normal"/>
    <w:link w:val="Heading6Char"/>
    <w:qFormat/>
    <w:rsid w:val="00DA241A"/>
    <w:pPr>
      <w:keepNext/>
      <w:outlineLvl w:val="5"/>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1C16"/>
    <w:pPr>
      <w:tabs>
        <w:tab w:val="center" w:pos="4536"/>
        <w:tab w:val="right" w:pos="9072"/>
      </w:tabs>
    </w:pPr>
  </w:style>
  <w:style w:type="character" w:customStyle="1" w:styleId="HeaderChar">
    <w:name w:val="Header Char"/>
    <w:basedOn w:val="DefaultParagraphFont"/>
    <w:link w:val="Header"/>
    <w:rsid w:val="005B1C16"/>
  </w:style>
  <w:style w:type="paragraph" w:styleId="Footer">
    <w:name w:val="footer"/>
    <w:basedOn w:val="Normal"/>
    <w:link w:val="FooterChar"/>
    <w:unhideWhenUsed/>
    <w:rsid w:val="005B1C16"/>
    <w:pPr>
      <w:tabs>
        <w:tab w:val="center" w:pos="4536"/>
        <w:tab w:val="right" w:pos="9072"/>
      </w:tabs>
    </w:pPr>
  </w:style>
  <w:style w:type="character" w:customStyle="1" w:styleId="FooterChar">
    <w:name w:val="Footer Char"/>
    <w:basedOn w:val="DefaultParagraphFont"/>
    <w:link w:val="Footer"/>
    <w:uiPriority w:val="99"/>
    <w:semiHidden/>
    <w:rsid w:val="005B1C16"/>
  </w:style>
  <w:style w:type="character" w:customStyle="1" w:styleId="Heading1Char">
    <w:name w:val="Heading 1 Char"/>
    <w:basedOn w:val="DefaultParagraphFont"/>
    <w:link w:val="Heading1"/>
    <w:rsid w:val="00DA241A"/>
    <w:rPr>
      <w:rFonts w:ascii="Times New Roman" w:eastAsia="Times New Roman" w:hAnsi="Times New Roman" w:cs="Times New Roman"/>
      <w:b/>
      <w:caps/>
      <w:sz w:val="18"/>
      <w:szCs w:val="20"/>
      <w:lang w:val="en-GB"/>
    </w:rPr>
  </w:style>
  <w:style w:type="character" w:customStyle="1" w:styleId="Heading2Char">
    <w:name w:val="Heading 2 Char"/>
    <w:basedOn w:val="DefaultParagraphFont"/>
    <w:link w:val="Heading2"/>
    <w:rsid w:val="00DA241A"/>
    <w:rPr>
      <w:rFonts w:ascii="Times New Roman" w:eastAsia="Times New Roman" w:hAnsi="Times New Roman" w:cs="Times New Roman"/>
      <w:b/>
      <w:sz w:val="18"/>
      <w:szCs w:val="20"/>
      <w:lang w:val="en-GB"/>
    </w:rPr>
  </w:style>
  <w:style w:type="character" w:customStyle="1" w:styleId="Heading6Char">
    <w:name w:val="Heading 6 Char"/>
    <w:basedOn w:val="DefaultParagraphFont"/>
    <w:link w:val="Heading6"/>
    <w:rsid w:val="00DA241A"/>
    <w:rPr>
      <w:rFonts w:ascii="Times New Roman" w:eastAsia="Times New Roman" w:hAnsi="Times New Roman" w:cs="Times New Roman"/>
      <w:b/>
      <w:caps/>
      <w:sz w:val="32"/>
      <w:szCs w:val="20"/>
      <w:lang w:val="en-GB"/>
    </w:rPr>
  </w:style>
  <w:style w:type="character" w:styleId="PageNumber">
    <w:name w:val="page number"/>
    <w:basedOn w:val="DefaultParagraphFont"/>
    <w:rsid w:val="00DA241A"/>
  </w:style>
  <w:style w:type="paragraph" w:styleId="BodyText">
    <w:name w:val="Body Text"/>
    <w:basedOn w:val="Normal"/>
    <w:link w:val="BodyTextChar1"/>
    <w:rsid w:val="00DA241A"/>
    <w:pPr>
      <w:ind w:left="426"/>
      <w:jc w:val="both"/>
    </w:pPr>
    <w:rPr>
      <w:sz w:val="18"/>
      <w:lang w:val="sk-SK"/>
    </w:rPr>
  </w:style>
  <w:style w:type="character" w:customStyle="1" w:styleId="BodyTextChar">
    <w:name w:val="Body Text Char"/>
    <w:basedOn w:val="DefaultParagraphFont"/>
    <w:link w:val="BodyText"/>
    <w:rsid w:val="00DA241A"/>
    <w:rPr>
      <w:rFonts w:ascii="Times New Roman" w:eastAsia="Times New Roman" w:hAnsi="Times New Roman" w:cs="Times New Roman"/>
      <w:sz w:val="20"/>
      <w:szCs w:val="20"/>
      <w:lang w:val="en-GB"/>
    </w:rPr>
  </w:style>
  <w:style w:type="paragraph" w:customStyle="1" w:styleId="Uvod">
    <w:name w:val="Uvod"/>
    <w:basedOn w:val="Normal"/>
    <w:rsid w:val="00DA241A"/>
    <w:pPr>
      <w:ind w:left="284" w:hanging="284"/>
      <w:jc w:val="both"/>
    </w:pPr>
    <w:rPr>
      <w:sz w:val="22"/>
    </w:rPr>
  </w:style>
  <w:style w:type="character" w:customStyle="1" w:styleId="BodyTextChar1">
    <w:name w:val="Body Text Char1"/>
    <w:basedOn w:val="DefaultParagraphFont"/>
    <w:link w:val="BodyText"/>
    <w:locked/>
    <w:rsid w:val="00DA241A"/>
    <w:rPr>
      <w:rFonts w:ascii="Times New Roman" w:eastAsia="Times New Roman" w:hAnsi="Times New Roman" w:cs="Times New Roman"/>
      <w:sz w:val="18"/>
      <w:szCs w:val="20"/>
    </w:rPr>
  </w:style>
  <w:style w:type="paragraph" w:styleId="ListParagraph">
    <w:name w:val="List Paragraph"/>
    <w:basedOn w:val="Normal"/>
    <w:uiPriority w:val="34"/>
    <w:qFormat/>
    <w:rsid w:val="00DA241A"/>
    <w:pPr>
      <w:ind w:left="708"/>
    </w:pPr>
  </w:style>
  <w:style w:type="paragraph" w:customStyle="1" w:styleId="Pismenka">
    <w:name w:val="Pismenka"/>
    <w:basedOn w:val="BodyText"/>
    <w:rsid w:val="00EB0F20"/>
    <w:pPr>
      <w:numPr>
        <w:numId w:val="6"/>
      </w:numPr>
    </w:pPr>
    <w:rPr>
      <w:b/>
    </w:rPr>
  </w:style>
  <w:style w:type="paragraph" w:customStyle="1" w:styleId="Tabulka">
    <w:name w:val="Tabulka"/>
    <w:basedOn w:val="Normal"/>
    <w:rsid w:val="007863FB"/>
    <w:rPr>
      <w:color w:val="000000"/>
      <w:sz w:val="18"/>
      <w:lang w:val="sk-SK"/>
    </w:rPr>
  </w:style>
  <w:style w:type="paragraph" w:styleId="BalloonText">
    <w:name w:val="Balloon Text"/>
    <w:basedOn w:val="Normal"/>
    <w:link w:val="BalloonTextChar"/>
    <w:uiPriority w:val="99"/>
    <w:semiHidden/>
    <w:unhideWhenUsed/>
    <w:rsid w:val="00D311B5"/>
    <w:rPr>
      <w:rFonts w:ascii="Tahoma" w:hAnsi="Tahoma" w:cs="Tahoma"/>
      <w:sz w:val="16"/>
      <w:szCs w:val="16"/>
    </w:rPr>
  </w:style>
  <w:style w:type="character" w:customStyle="1" w:styleId="BalloonTextChar">
    <w:name w:val="Balloon Text Char"/>
    <w:basedOn w:val="DefaultParagraphFont"/>
    <w:link w:val="BalloonText"/>
    <w:uiPriority w:val="99"/>
    <w:semiHidden/>
    <w:rsid w:val="00D311B5"/>
    <w:rPr>
      <w:rFonts w:ascii="Tahoma" w:eastAsia="Times New Roman" w:hAnsi="Tahoma" w:cs="Tahoma"/>
      <w:sz w:val="16"/>
      <w:szCs w:val="16"/>
      <w:lang w:val="en-GB"/>
    </w:rPr>
  </w:style>
  <w:style w:type="paragraph" w:customStyle="1" w:styleId="tabelLinks">
    <w:name w:val="tabelLinks"/>
    <w:basedOn w:val="Normal"/>
    <w:rsid w:val="00A1577B"/>
    <w:pPr>
      <w:spacing w:line="260" w:lineRule="exact"/>
    </w:pPr>
    <w:rPr>
      <w:rFonts w:ascii="Times" w:hAnsi="Times"/>
      <w:sz w:val="18"/>
    </w:rPr>
  </w:style>
</w:styles>
</file>

<file path=word/webSettings.xml><?xml version="1.0" encoding="utf-8"?>
<w:webSettings xmlns:r="http://schemas.openxmlformats.org/officeDocument/2006/relationships" xmlns:w="http://schemas.openxmlformats.org/wordprocessingml/2006/main">
  <w:divs>
    <w:div w:id="323364106">
      <w:bodyDiv w:val="1"/>
      <w:marLeft w:val="0"/>
      <w:marRight w:val="0"/>
      <w:marTop w:val="0"/>
      <w:marBottom w:val="0"/>
      <w:divBdr>
        <w:top w:val="none" w:sz="0" w:space="0" w:color="auto"/>
        <w:left w:val="none" w:sz="0" w:space="0" w:color="auto"/>
        <w:bottom w:val="none" w:sz="0" w:space="0" w:color="auto"/>
        <w:right w:val="none" w:sz="0" w:space="0" w:color="auto"/>
      </w:divBdr>
    </w:div>
    <w:div w:id="12228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Office_Excel_Worksheet3.xlsx"/><Relationship Id="rId117" Type="http://schemas.openxmlformats.org/officeDocument/2006/relationships/image" Target="media/image50.emf"/><Relationship Id="rId21" Type="http://schemas.openxmlformats.org/officeDocument/2006/relationships/image" Target="media/image2.emf"/><Relationship Id="rId42" Type="http://schemas.openxmlformats.org/officeDocument/2006/relationships/package" Target="embeddings/Microsoft_Office_Excel_Worksheet11.xlsx"/><Relationship Id="rId47" Type="http://schemas.openxmlformats.org/officeDocument/2006/relationships/image" Target="media/image15.emf"/><Relationship Id="rId63" Type="http://schemas.openxmlformats.org/officeDocument/2006/relationships/image" Target="media/image23.emf"/><Relationship Id="rId68" Type="http://schemas.openxmlformats.org/officeDocument/2006/relationships/package" Target="embeddings/Microsoft_Office_Excel_Worksheet24.xlsx"/><Relationship Id="rId84" Type="http://schemas.openxmlformats.org/officeDocument/2006/relationships/package" Target="embeddings/Microsoft_Office_Excel_Worksheet32.xlsx"/><Relationship Id="rId89" Type="http://schemas.openxmlformats.org/officeDocument/2006/relationships/image" Target="media/image36.emf"/><Relationship Id="rId112" Type="http://schemas.openxmlformats.org/officeDocument/2006/relationships/package" Target="embeddings/Microsoft_Office_Excel_Worksheet46.xlsx"/><Relationship Id="rId133" Type="http://schemas.openxmlformats.org/officeDocument/2006/relationships/image" Target="media/image58.emf"/><Relationship Id="rId138" Type="http://schemas.openxmlformats.org/officeDocument/2006/relationships/package" Target="embeddings/Microsoft_Office_Excel_Worksheet58.xlsx"/><Relationship Id="rId16" Type="http://schemas.openxmlformats.org/officeDocument/2006/relationships/header" Target="header3.xml"/><Relationship Id="rId107" Type="http://schemas.openxmlformats.org/officeDocument/2006/relationships/image" Target="media/image45.emf"/><Relationship Id="rId11" Type="http://schemas.openxmlformats.org/officeDocument/2006/relationships/endnotes" Target="endnotes.xml"/><Relationship Id="rId32" Type="http://schemas.openxmlformats.org/officeDocument/2006/relationships/package" Target="embeddings/Microsoft_Office_Excel_Worksheet6.xlsx"/><Relationship Id="rId37" Type="http://schemas.openxmlformats.org/officeDocument/2006/relationships/image" Target="media/image10.emf"/><Relationship Id="rId53" Type="http://schemas.openxmlformats.org/officeDocument/2006/relationships/image" Target="media/image18.emf"/><Relationship Id="rId58" Type="http://schemas.openxmlformats.org/officeDocument/2006/relationships/package" Target="embeddings/Microsoft_Office_Excel_Worksheet19.xlsx"/><Relationship Id="rId74" Type="http://schemas.openxmlformats.org/officeDocument/2006/relationships/package" Target="embeddings/Microsoft_Office_Excel_Worksheet27.xlsx"/><Relationship Id="rId79" Type="http://schemas.openxmlformats.org/officeDocument/2006/relationships/image" Target="media/image31.emf"/><Relationship Id="rId102" Type="http://schemas.openxmlformats.org/officeDocument/2006/relationships/package" Target="embeddings/Microsoft_Office_Excel_Worksheet41.xlsx"/><Relationship Id="rId123" Type="http://schemas.openxmlformats.org/officeDocument/2006/relationships/image" Target="media/image53.emf"/><Relationship Id="rId128" Type="http://schemas.openxmlformats.org/officeDocument/2006/relationships/package" Target="embeddings/Microsoft_Office_Excel_Worksheet53.xlsx"/><Relationship Id="rId144"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package" Target="embeddings/Microsoft_Office_Excel_Worksheet35.xlsx"/><Relationship Id="rId95" Type="http://schemas.openxmlformats.org/officeDocument/2006/relationships/image" Target="media/image39.emf"/><Relationship Id="rId22" Type="http://schemas.openxmlformats.org/officeDocument/2006/relationships/package" Target="embeddings/Microsoft_Office_Excel_Worksheet1.xlsx"/><Relationship Id="rId27" Type="http://schemas.openxmlformats.org/officeDocument/2006/relationships/image" Target="media/image5.emf"/><Relationship Id="rId43" Type="http://schemas.openxmlformats.org/officeDocument/2006/relationships/image" Target="media/image13.emf"/><Relationship Id="rId48" Type="http://schemas.openxmlformats.org/officeDocument/2006/relationships/package" Target="embeddings/Microsoft_Office_Excel_Worksheet14.xlsx"/><Relationship Id="rId64" Type="http://schemas.openxmlformats.org/officeDocument/2006/relationships/package" Target="embeddings/Microsoft_Office_Excel_Worksheet22.xlsx"/><Relationship Id="rId69" Type="http://schemas.openxmlformats.org/officeDocument/2006/relationships/image" Target="media/image26.emf"/><Relationship Id="rId113" Type="http://schemas.openxmlformats.org/officeDocument/2006/relationships/image" Target="media/image48.emf"/><Relationship Id="rId118" Type="http://schemas.openxmlformats.org/officeDocument/2006/relationships/package" Target="embeddings/Microsoft_Office_Excel_Worksheet49.xlsx"/><Relationship Id="rId134" Type="http://schemas.openxmlformats.org/officeDocument/2006/relationships/package" Target="embeddings/Microsoft_Office_Excel_Worksheet56.xlsx"/><Relationship Id="rId139" Type="http://schemas.openxmlformats.org/officeDocument/2006/relationships/image" Target="media/image61.emf"/><Relationship Id="rId80" Type="http://schemas.openxmlformats.org/officeDocument/2006/relationships/package" Target="embeddings/Microsoft_Office_Excel_Worksheet30.xlsx"/><Relationship Id="rId85" Type="http://schemas.openxmlformats.org/officeDocument/2006/relationships/image" Target="media/image34.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Office_Excel_Worksheet9.xlsx"/><Relationship Id="rId46" Type="http://schemas.openxmlformats.org/officeDocument/2006/relationships/package" Target="embeddings/Microsoft_Office_Excel_Worksheet13.xlsx"/><Relationship Id="rId59" Type="http://schemas.openxmlformats.org/officeDocument/2006/relationships/image" Target="media/image21.emf"/><Relationship Id="rId67" Type="http://schemas.openxmlformats.org/officeDocument/2006/relationships/image" Target="media/image25.emf"/><Relationship Id="rId103" Type="http://schemas.openxmlformats.org/officeDocument/2006/relationships/image" Target="media/image43.emf"/><Relationship Id="rId108" Type="http://schemas.openxmlformats.org/officeDocument/2006/relationships/package" Target="embeddings/Microsoft_Office_Excel_Worksheet44.xlsx"/><Relationship Id="rId116" Type="http://schemas.openxmlformats.org/officeDocument/2006/relationships/package" Target="embeddings/Microsoft_Office_Excel_Worksheet48.xlsx"/><Relationship Id="rId124" Type="http://schemas.openxmlformats.org/officeDocument/2006/relationships/package" Target="embeddings/Microsoft_Office_Excel_Worksheet51.xlsx"/><Relationship Id="rId129" Type="http://schemas.openxmlformats.org/officeDocument/2006/relationships/image" Target="media/image56.emf"/><Relationship Id="rId137" Type="http://schemas.openxmlformats.org/officeDocument/2006/relationships/image" Target="media/image60.emf"/><Relationship Id="rId20" Type="http://schemas.openxmlformats.org/officeDocument/2006/relationships/header" Target="header5.xml"/><Relationship Id="rId41" Type="http://schemas.openxmlformats.org/officeDocument/2006/relationships/image" Target="media/image12.emf"/><Relationship Id="rId54" Type="http://schemas.openxmlformats.org/officeDocument/2006/relationships/package" Target="embeddings/Microsoft_Office_Excel_Worksheet17.xlsx"/><Relationship Id="rId62" Type="http://schemas.openxmlformats.org/officeDocument/2006/relationships/package" Target="embeddings/Microsoft_Office_Excel_Worksheet21.xlsx"/><Relationship Id="rId70" Type="http://schemas.openxmlformats.org/officeDocument/2006/relationships/package" Target="embeddings/Microsoft_Office_Excel_Worksheet25.xlsx"/><Relationship Id="rId75" Type="http://schemas.openxmlformats.org/officeDocument/2006/relationships/image" Target="media/image29.emf"/><Relationship Id="rId83" Type="http://schemas.openxmlformats.org/officeDocument/2006/relationships/image" Target="media/image33.emf"/><Relationship Id="rId88" Type="http://schemas.openxmlformats.org/officeDocument/2006/relationships/package" Target="embeddings/Microsoft_Office_Excel_Worksheet34.xlsx"/><Relationship Id="rId91" Type="http://schemas.openxmlformats.org/officeDocument/2006/relationships/image" Target="media/image37.emf"/><Relationship Id="rId96" Type="http://schemas.openxmlformats.org/officeDocument/2006/relationships/package" Target="embeddings/Microsoft_Office_Excel_Worksheet38.xlsx"/><Relationship Id="rId111" Type="http://schemas.openxmlformats.org/officeDocument/2006/relationships/image" Target="media/image47.emf"/><Relationship Id="rId132" Type="http://schemas.openxmlformats.org/officeDocument/2006/relationships/package" Target="embeddings/Microsoft_Office_Excel_Worksheet55.xlsx"/><Relationship Id="rId140" Type="http://schemas.openxmlformats.org/officeDocument/2006/relationships/package" Target="embeddings/Microsoft_Office_Excel_Worksheet59.xlsx"/><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package" Target="embeddings/Microsoft_Office_Excel_Worksheet4.xlsx"/><Relationship Id="rId36" Type="http://schemas.openxmlformats.org/officeDocument/2006/relationships/package" Target="embeddings/Microsoft_Office_Excel_Worksheet8.xlsx"/><Relationship Id="rId49" Type="http://schemas.openxmlformats.org/officeDocument/2006/relationships/image" Target="media/image16.emf"/><Relationship Id="rId57" Type="http://schemas.openxmlformats.org/officeDocument/2006/relationships/image" Target="media/image20.emf"/><Relationship Id="rId106" Type="http://schemas.openxmlformats.org/officeDocument/2006/relationships/package" Target="embeddings/Microsoft_Office_Excel_Worksheet43.xlsx"/><Relationship Id="rId114" Type="http://schemas.openxmlformats.org/officeDocument/2006/relationships/package" Target="embeddings/Microsoft_Office_Excel_Worksheet47.xlsx"/><Relationship Id="rId119" Type="http://schemas.openxmlformats.org/officeDocument/2006/relationships/image" Target="media/image51.emf"/><Relationship Id="rId127" Type="http://schemas.openxmlformats.org/officeDocument/2006/relationships/image" Target="media/image55.emf"/><Relationship Id="rId10" Type="http://schemas.openxmlformats.org/officeDocument/2006/relationships/footnotes" Target="footnotes.xml"/><Relationship Id="rId31" Type="http://schemas.openxmlformats.org/officeDocument/2006/relationships/image" Target="media/image7.emf"/><Relationship Id="rId44" Type="http://schemas.openxmlformats.org/officeDocument/2006/relationships/package" Target="embeddings/Microsoft_Office_Excel_Worksheet12.xlsx"/><Relationship Id="rId52" Type="http://schemas.openxmlformats.org/officeDocument/2006/relationships/package" Target="embeddings/Microsoft_Office_Excel_Worksheet16.xlsx"/><Relationship Id="rId60" Type="http://schemas.openxmlformats.org/officeDocument/2006/relationships/package" Target="embeddings/Microsoft_Office_Excel_Worksheet20.xlsx"/><Relationship Id="rId65" Type="http://schemas.openxmlformats.org/officeDocument/2006/relationships/image" Target="media/image24.emf"/><Relationship Id="rId73" Type="http://schemas.openxmlformats.org/officeDocument/2006/relationships/image" Target="media/image28.emf"/><Relationship Id="rId78" Type="http://schemas.openxmlformats.org/officeDocument/2006/relationships/package" Target="embeddings/Microsoft_Office_Excel_Worksheet29.xlsx"/><Relationship Id="rId81" Type="http://schemas.openxmlformats.org/officeDocument/2006/relationships/image" Target="media/image32.emf"/><Relationship Id="rId86" Type="http://schemas.openxmlformats.org/officeDocument/2006/relationships/package" Target="embeddings/Microsoft_Office_Excel_Worksheet33.xlsx"/><Relationship Id="rId94" Type="http://schemas.openxmlformats.org/officeDocument/2006/relationships/package" Target="embeddings/Microsoft_Office_Excel_Worksheet37.xlsx"/><Relationship Id="rId99" Type="http://schemas.openxmlformats.org/officeDocument/2006/relationships/image" Target="media/image41.emf"/><Relationship Id="rId101" Type="http://schemas.openxmlformats.org/officeDocument/2006/relationships/image" Target="media/image42.emf"/><Relationship Id="rId122" Type="http://schemas.openxmlformats.org/officeDocument/2006/relationships/package" Target="embeddings/Microsoft_Office_Excel_Worksheet50.xlsx"/><Relationship Id="rId130" Type="http://schemas.openxmlformats.org/officeDocument/2006/relationships/package" Target="embeddings/Microsoft_Office_Excel_Worksheet54.xlsx"/><Relationship Id="rId135" Type="http://schemas.openxmlformats.org/officeDocument/2006/relationships/image" Target="media/image59.emf"/><Relationship Id="rId14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11.emf"/><Relationship Id="rId109" Type="http://schemas.openxmlformats.org/officeDocument/2006/relationships/image" Target="media/image46.emf"/><Relationship Id="rId34" Type="http://schemas.openxmlformats.org/officeDocument/2006/relationships/package" Target="embeddings/Microsoft_Office_Excel_Worksheet7.xlsx"/><Relationship Id="rId50" Type="http://schemas.openxmlformats.org/officeDocument/2006/relationships/package" Target="embeddings/Microsoft_Office_Excel_Worksheet15.xlsx"/><Relationship Id="rId55" Type="http://schemas.openxmlformats.org/officeDocument/2006/relationships/image" Target="media/image19.emf"/><Relationship Id="rId76" Type="http://schemas.openxmlformats.org/officeDocument/2006/relationships/package" Target="embeddings/Microsoft_Office_Excel_Worksheet28.xlsx"/><Relationship Id="rId97" Type="http://schemas.openxmlformats.org/officeDocument/2006/relationships/image" Target="media/image40.emf"/><Relationship Id="rId104" Type="http://schemas.openxmlformats.org/officeDocument/2006/relationships/package" Target="embeddings/Microsoft_Office_Excel_Worksheet42.xlsx"/><Relationship Id="rId120" Type="http://schemas.openxmlformats.org/officeDocument/2006/relationships/oleObject" Target="embeddings/Microsoft_Office_Excel_97-2003_Worksheet1.xls"/><Relationship Id="rId125" Type="http://schemas.openxmlformats.org/officeDocument/2006/relationships/image" Target="media/image54.emf"/><Relationship Id="rId141" Type="http://schemas.openxmlformats.org/officeDocument/2006/relationships/image" Target="media/image62.emf"/><Relationship Id="rId7" Type="http://schemas.openxmlformats.org/officeDocument/2006/relationships/styles" Target="styles.xml"/><Relationship Id="rId71" Type="http://schemas.openxmlformats.org/officeDocument/2006/relationships/image" Target="media/image27.emf"/><Relationship Id="rId92" Type="http://schemas.openxmlformats.org/officeDocument/2006/relationships/package" Target="embeddings/Microsoft_Office_Excel_Worksheet36.xlsx"/><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package" Target="embeddings/Microsoft_Office_Excel_Worksheet2.xlsx"/><Relationship Id="rId40" Type="http://schemas.openxmlformats.org/officeDocument/2006/relationships/package" Target="embeddings/Microsoft_Office_Excel_Worksheet10.xlsx"/><Relationship Id="rId45" Type="http://schemas.openxmlformats.org/officeDocument/2006/relationships/image" Target="media/image14.emf"/><Relationship Id="rId66" Type="http://schemas.openxmlformats.org/officeDocument/2006/relationships/package" Target="embeddings/Microsoft_Office_Excel_Worksheet23.xlsx"/><Relationship Id="rId87" Type="http://schemas.openxmlformats.org/officeDocument/2006/relationships/image" Target="media/image35.emf"/><Relationship Id="rId110" Type="http://schemas.openxmlformats.org/officeDocument/2006/relationships/package" Target="embeddings/Microsoft_Office_Excel_Worksheet45.xlsx"/><Relationship Id="rId115" Type="http://schemas.openxmlformats.org/officeDocument/2006/relationships/image" Target="media/image49.emf"/><Relationship Id="rId131" Type="http://schemas.openxmlformats.org/officeDocument/2006/relationships/image" Target="media/image57.emf"/><Relationship Id="rId136" Type="http://schemas.openxmlformats.org/officeDocument/2006/relationships/package" Target="embeddings/Microsoft_Office_Excel_Worksheet57.xlsx"/><Relationship Id="rId61" Type="http://schemas.openxmlformats.org/officeDocument/2006/relationships/image" Target="media/image22.emf"/><Relationship Id="rId82" Type="http://schemas.openxmlformats.org/officeDocument/2006/relationships/package" Target="embeddings/Microsoft_Office_Excel_Worksheet31.xlsx"/><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package" Target="embeddings/Microsoft_Office_Excel_Worksheet5.xlsx"/><Relationship Id="rId35" Type="http://schemas.openxmlformats.org/officeDocument/2006/relationships/image" Target="media/image9.emf"/><Relationship Id="rId56" Type="http://schemas.openxmlformats.org/officeDocument/2006/relationships/package" Target="embeddings/Microsoft_Office_Excel_Worksheet18.xlsx"/><Relationship Id="rId77" Type="http://schemas.openxmlformats.org/officeDocument/2006/relationships/image" Target="media/image30.emf"/><Relationship Id="rId100" Type="http://schemas.openxmlformats.org/officeDocument/2006/relationships/package" Target="embeddings/Microsoft_Office_Excel_Worksheet40.xlsx"/><Relationship Id="rId105" Type="http://schemas.openxmlformats.org/officeDocument/2006/relationships/image" Target="media/image44.emf"/><Relationship Id="rId126" Type="http://schemas.openxmlformats.org/officeDocument/2006/relationships/package" Target="embeddings/Microsoft_Office_Excel_Worksheet52.xlsx"/><Relationship Id="rId8" Type="http://schemas.openxmlformats.org/officeDocument/2006/relationships/settings" Target="settings.xml"/><Relationship Id="rId51" Type="http://schemas.openxmlformats.org/officeDocument/2006/relationships/image" Target="media/image17.emf"/><Relationship Id="rId72" Type="http://schemas.openxmlformats.org/officeDocument/2006/relationships/package" Target="embeddings/Microsoft_Office_Excel_Worksheet26.xlsx"/><Relationship Id="rId93" Type="http://schemas.openxmlformats.org/officeDocument/2006/relationships/image" Target="media/image38.emf"/><Relationship Id="rId98" Type="http://schemas.openxmlformats.org/officeDocument/2006/relationships/package" Target="embeddings/Microsoft_Office_Excel_Worksheet39.xlsx"/><Relationship Id="rId121" Type="http://schemas.openxmlformats.org/officeDocument/2006/relationships/image" Target="media/image52.emf"/><Relationship Id="rId142" Type="http://schemas.openxmlformats.org/officeDocument/2006/relationships/package" Target="embeddings/Microsoft_Office_Excel_Worksheet60.xlsx"/></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PMG Microweb 3 Document" ma:contentTypeID="0x01010D00FE7E355AA6FBC74B9F426ADBE00604EE" ma:contentTypeVersion="31" ma:contentTypeDescription="KPMG Microweb 3 Document" ma:contentTypeScope="" ma:versionID="01c556b702c515e021acb8961c3bfcdf">
  <xsd:schema xmlns:xsd="http://www.w3.org/2001/XMLSchema" xmlns:p="http://schemas.microsoft.com/office/2006/metadata/properties" xmlns:ns1="http://schemas.microsoft.com/sharepoint/v3" xmlns:ns2="http://schemas.microsoft.com/sharepoint/v3/fields" xmlns:ns3="b00f20d5-ceb3-4adf-8632-db85932f34e5" xmlns:ns4="cf981484-ed93-4090-baf6-fe2481f804a7" targetNamespace="http://schemas.microsoft.com/office/2006/metadata/properties" ma:root="true" ma:fieldsID="921946ef43365bc7d0bd6c58ada3886b" ns1:_="" ns2:_="" ns3:_="" ns4:_="">
    <xsd:import namespace="http://schemas.microsoft.com/sharepoint/v3"/>
    <xsd:import namespace="http://schemas.microsoft.com/sharepoint/v3/fields"/>
    <xsd:import namespace="b00f20d5-ceb3-4adf-8632-db85932f34e5"/>
    <xsd:import namespace="cf981484-ed93-4090-baf6-fe2481f804a7"/>
    <xsd:element name="properties">
      <xsd:complexType>
        <xsd:sequence>
          <xsd:element name="documentManagement">
            <xsd:complexType>
              <xsd:all>
                <xsd:element ref="ns3:CEE_x0020_AAS_x0020_Category" minOccurs="0"/>
                <xsd:element ref="ns2:KPMGMW3DocumentType"/>
                <xsd:element ref="ns2:KPMGMW3FunctionSelection" minOccurs="0"/>
                <xsd:element ref="ns2:KPMGMW3IndustrySectorSubSectorSelection" minOccurs="0"/>
                <xsd:element ref="ns4:Client_x0020_Issue" minOccurs="0"/>
                <xsd:element ref="ns1:KPMGMW3Language"/>
                <xsd:element ref="ns1:KPMGMW3Geography" minOccurs="0"/>
                <xsd:element ref="ns2:KPMGMW3SubSector" minOccurs="0"/>
                <xsd:element ref="ns2:KPMGMW3Function" minOccurs="0"/>
                <xsd:element ref="ns2:KPMGMW3Service" minOccurs="0"/>
                <xsd:element ref="ns2:KPMGMW3SubService" minOccurs="0"/>
                <xsd:element ref="ns2:KPMGMW3Sec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8" ma:displayName="Language" ma:description="Identifies the language of the resource" ma:internalName="KPMGMW3Language">
      <xsd:simpleType>
        <xsd:restriction base="dms:Unknown"/>
      </xsd:simpleType>
    </xsd:element>
    <xsd:element name="KPMGMW3Geography" ma:index="9" nillable="true" ma:displayName="Geographic coverage" ma:description="Country the content item applies to. &#10;It is possible to select multiple countries by holding down the Ctrl key while making the selections." ma:internalName="KPMGMW3Geography">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MW3DocumentType" ma:index="4" ma:displayName="Document Type" ma:description="Identifies the nature of the resource in terms of its role in a business process" ma:internalName="KPMGMW3DocumentType">
      <xsd:simpleType>
        <xsd:restriction base="dms:Unknown"/>
      </xsd:simpleType>
    </xsd:element>
    <xsd:element name="KPMGMW3FunctionSelection" ma:index="5" nillable="true" ma:displayName="Function/Service/SubService Selection" ma:description="Function/Service/SubService Selection" ma:internalName="KPMGMW3FunctionSelection">
      <xsd:simpleType>
        <xsd:restriction base="dms:Unknown"/>
      </xsd:simpleType>
    </xsd:element>
    <xsd:element name="KPMGMW3IndustrySectorSubSectorSelection" ma:index="6" nillable="true" ma:displayName="Industry Sector/SubSector Selection" ma:description="Industry Multi Selection Sector/SubSector Selection" ma:internalName="KPMGMW3IndustrySectorSubSectorSelection">
      <xsd:simpleType>
        <xsd:restriction base="dms:Unknown"/>
      </xsd:simpleType>
    </xsd:element>
    <xsd:element name="KPMGMW3SubSector" ma:index="12" nillable="true" ma:displayName="Sub Sector" ma:description="Sub Sector" ma:internalName="KPMGMW3SubSector" ma:readOnly="true">
      <xsd:simpleType>
        <xsd:restriction base="dms:Text"/>
      </xsd:simpleType>
    </xsd:element>
    <xsd:element name="KPMGMW3Function" ma:index="17" nillable="true" ma:displayName="Function" ma:description="Function" ma:internalName="KPMGMW3Function" ma:readOnly="true">
      <xsd:simpleType>
        <xsd:restriction base="dms:Text"/>
      </xsd:simpleType>
    </xsd:element>
    <xsd:element name="KPMGMW3Service" ma:index="18" nillable="true" ma:displayName="Service" ma:description="Identifies the KPMG service which is discussed or targeted in this folder" ma:internalName="KPMGMW3Service" ma:readOnly="true">
      <xsd:simpleType>
        <xsd:restriction base="dms:Text"/>
      </xsd:simpleType>
    </xsd:element>
    <xsd:element name="KPMGMW3SubService" ma:index="19" nillable="true" ma:displayName="Sub Service" ma:description="Identifies the KPMG sub service which is discussed or targeted in this folder" ma:internalName="KPMGMW3SubService" ma:readOnly="true">
      <xsd:simpleType>
        <xsd:restriction base="dms:Text"/>
      </xsd:simpleType>
    </xsd:element>
    <xsd:element name="KPMGMW3Sector" ma:index="22" nillable="true" ma:displayName="Sector" ma:description="Sector" ma:internalName="KPMGMW3Sector" ma:readOnly="true">
      <xsd:simpleType>
        <xsd:restriction base="dms:Text"/>
      </xsd:simpleType>
    </xsd:element>
  </xsd:schema>
  <xsd:schema xmlns:xsd="http://www.w3.org/2001/XMLSchema" xmlns:dms="http://schemas.microsoft.com/office/2006/documentManagement/types" targetNamespace="b00f20d5-ceb3-4adf-8632-db85932f34e5" elementFormDefault="qualified">
    <xsd:import namespace="http://schemas.microsoft.com/office/2006/documentManagement/types"/>
    <xsd:element name="CEE_x0020_AAS_x0020_Category" ma:index="3" nillable="true" ma:displayName="CEE AAS Category" ma:format="Dropdown" ma:internalName="CEE_x0020_AAS_x0020_Category">
      <xsd:simpleType>
        <xsd:restriction base="dms:Choice">
          <xsd:enumeration value="Meeting Minutes"/>
          <xsd:enumeration value="Presentation"/>
          <xsd:enumeration value="Template"/>
          <xsd:enumeration value="Other"/>
        </xsd:restriction>
      </xsd:simpleType>
    </xsd:element>
  </xsd:schema>
  <xsd:schema xmlns:xsd="http://www.w3.org/2001/XMLSchema" xmlns:dms="http://schemas.microsoft.com/office/2006/documentManagement/types" targetNamespace="cf981484-ed93-4090-baf6-fe2481f804a7" elementFormDefault="qualified">
    <xsd:import namespace="http://schemas.microsoft.com/office/2006/documentManagement/types"/>
    <xsd:element name="Client_x0020_Issue" ma:index="7" nillable="true" ma:displayName="Client Issue" ma:description="Please select the Advisory Issue that best fits the client challenge" ma:internalName="Client_x0020_Issue">
      <xsd:complexType>
        <xsd:complexContent>
          <xsd:extension base="dms:MultiChoice">
            <xsd:sequence>
              <xsd:element name="Value" maxOccurs="unbounded" minOccurs="0" nillable="true">
                <xsd:simpleType>
                  <xsd:restriction base="dms:Choice">
                    <xsd:enumeration value="Entering New Markets"/>
                    <xsd:enumeration value="Growth from Transactions"/>
                    <xsd:enumeration value="Managing the Regulatory Environment"/>
                    <xsd:enumeration value="Optimizing Organizational Risk"/>
                    <xsd:enumeration value="Best Practice Governance and Corporate Citizenship"/>
                    <xsd:enumeration value="Addressing Severe Underperformance"/>
                    <xsd:enumeration value="Efficiency and Cost Optimization"/>
                    <xsd:enumeration value="Value from Major Infrastructure 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or Contact"/>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ient_x0020_Issue xmlns="cf981484-ed93-4090-baf6-fe2481f804a7"/>
    <KPMGMW3Language xmlns="http://schemas.microsoft.com/sharepoint/v3">English</KPMGMW3Language>
    <KPMGMW3IndustrySectorSubSectorSelection xmlns="http://schemas.microsoft.com/sharepoint/v3/fields" xsi:nil="true"/>
    <KPMGMW3FunctionSelection xmlns="http://schemas.microsoft.com/sharepoint/v3/fields">;#Advisory;;;#Accounting Advisory Services;#;#</KPMGMW3FunctionSelection>
    <KPMGMW3DocumentType xmlns="http://schemas.microsoft.com/sharepoint/v3/fields">KPMG Publications - External</KPMGMW3DocumentType>
    <CEE_x0020_AAS_x0020_Category xmlns="b00f20d5-ceb3-4adf-8632-db85932f34e5" xsi:nil="true"/>
    <KPMGMW3Geography xmlns="http://schemas.microsoft.com/sharepoint/v3">;#Global;#</KPMGMW3Geography>
    <KPMGMW3SubService xmlns="http://schemas.microsoft.com/sharepoint/v3/fields" xsi:nil="true"/>
    <KPMGMW3Service xmlns="http://schemas.microsoft.com/sharepoint/v3/fields">Accounting Advisory Services</KPMGMW3Service>
    <KPMGMW3Sector xmlns="http://schemas.microsoft.com/sharepoint/v3/fields" xsi:nil="true"/>
    <KPMGMW3Function xmlns="http://schemas.microsoft.com/sharepoint/v3/fields">Advisory;</KPMGMW3Function>
    <KPMGMW3SubSector xmlns="http://schemas.microsoft.com/sharepoint/v3/fields" xsi:nil="true"/>
  </documentManagement>
</p:properties>
</file>

<file path=customXml/item4.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55A2-2F55-4763-B5D0-9E2BD3471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00f20d5-ceb3-4adf-8632-db85932f34e5"/>
    <ds:schemaRef ds:uri="cf981484-ed93-4090-baf6-fe2481f804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EF7D21-A8DD-4991-BFB3-073EB986A5C8}">
  <ds:schemaRefs>
    <ds:schemaRef ds:uri="http://schemas.microsoft.com/sharepoint/v3/contenttype/forms"/>
  </ds:schemaRefs>
</ds:datastoreItem>
</file>

<file path=customXml/itemProps3.xml><?xml version="1.0" encoding="utf-8"?>
<ds:datastoreItem xmlns:ds="http://schemas.openxmlformats.org/officeDocument/2006/customXml" ds:itemID="{7FD4C1C5-A291-4710-B602-5234458572DD}">
  <ds:schemaRefs>
    <ds:schemaRef ds:uri="http://schemas.microsoft.com/office/2006/metadata/properties"/>
    <ds:schemaRef ds:uri="cf981484-ed93-4090-baf6-fe2481f804a7"/>
    <ds:schemaRef ds:uri="http://schemas.microsoft.com/sharepoint/v3"/>
    <ds:schemaRef ds:uri="http://schemas.microsoft.com/sharepoint/v3/fields"/>
    <ds:schemaRef ds:uri="b00f20d5-ceb3-4adf-8632-db85932f34e5"/>
  </ds:schemaRefs>
</ds:datastoreItem>
</file>

<file path=customXml/itemProps4.xml><?xml version="1.0" encoding="utf-8"?>
<ds:datastoreItem xmlns:ds="http://schemas.openxmlformats.org/officeDocument/2006/customXml" ds:itemID="{4C8BAC8C-4E36-40D6-98B7-8C580D1D0009}">
  <ds:schemaRefs>
    <ds:schemaRef ds:uri="http://schemas.microsoft.com/sharepoint/events"/>
  </ds:schemaRefs>
</ds:datastoreItem>
</file>

<file path=customXml/itemProps5.xml><?xml version="1.0" encoding="utf-8"?>
<ds:datastoreItem xmlns:ds="http://schemas.openxmlformats.org/officeDocument/2006/customXml" ds:itemID="{21DE28F3-073D-4A24-8596-2824D305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58</Pages>
  <Words>11580</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Sikulova, Andrea</dc:creator>
  <cp:lastModifiedBy>asikulova</cp:lastModifiedBy>
  <cp:revision>41</cp:revision>
  <cp:lastPrinted>2011-11-21T14:41:00Z</cp:lastPrinted>
  <dcterms:created xsi:type="dcterms:W3CDTF">2013-12-18T08:09:00Z</dcterms:created>
  <dcterms:modified xsi:type="dcterms:W3CDTF">2013-12-19T18:09:00Z</dcterms:modified>
  <cp:contentType>KPMG Microweb 3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0x01010D00FE7E355AA6FBC74B9F426ADBE00604EE</vt:lpwstr>
  </property>
</Properties>
</file>