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5" w:rsidRDefault="001025D2">
      <w:r>
        <w:rPr>
          <w:noProof/>
          <w:lang w:eastAsia="sk-SK"/>
        </w:rPr>
        <w:drawing>
          <wp:inline distT="0" distB="0" distL="0" distR="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D2" w:rsidRDefault="001025D2">
      <w:r>
        <w:t xml:space="preserve"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</w:t>
      </w:r>
      <w:r w:rsidR="00E43CD7">
        <w:t>651</w:t>
      </w:r>
      <w:r>
        <w:t xml:space="preserve"> 000 rozhodnutí, ktorých vybrané rozhodnutia sú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1025D2" w:rsidTr="00561F7D">
        <w:tc>
          <w:tcPr>
            <w:tcW w:w="1101" w:type="dxa"/>
          </w:tcPr>
          <w:p w:rsidR="001025D2" w:rsidRDefault="00BD3CB7">
            <w:r>
              <w:rPr>
                <w:noProof/>
                <w:lang w:eastAsia="sk-SK"/>
              </w:rPr>
              <w:drawing>
                <wp:inline distT="0" distB="0" distL="0" distR="0" wp14:anchorId="6A7DCE00" wp14:editId="7754C20B">
                  <wp:extent cx="542925" cy="542925"/>
                  <wp:effectExtent l="0" t="0" r="9525" b="9525"/>
                  <wp:docPr id="4" name="Obrázok 4" descr="\\Iurafs\users\michal.sadlon\IURA - newslettery\images\2014\12-04\zbierka-stanov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urafs\users\michal.sadlon\IURA - newslettery\images\2014\12-04\zbierka-stanovi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986CD4" w:rsidRPr="00561F7D" w:rsidRDefault="004D3FF7" w:rsidP="004D3FF7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4D3FF7">
              <w:rPr>
                <w:rFonts w:cstheme="minorHAnsi"/>
                <w:b/>
                <w:bCs/>
                <w:color w:val="474747"/>
              </w:rPr>
              <w:t>8</w:t>
            </w:r>
            <w:r w:rsidR="00BD3CB7" w:rsidRPr="004D3FF7">
              <w:rPr>
                <w:rFonts w:cstheme="minorHAnsi"/>
                <w:b/>
                <w:bCs/>
                <w:color w:val="474747"/>
              </w:rPr>
              <w:t>/201</w:t>
            </w:r>
            <w:r w:rsidR="00986CD4" w:rsidRPr="004D3FF7">
              <w:rPr>
                <w:rFonts w:cstheme="minorHAnsi"/>
                <w:b/>
                <w:bCs/>
                <w:color w:val="474747"/>
              </w:rPr>
              <w:t>5</w:t>
            </w:r>
            <w:r w:rsidR="00BD3CB7" w:rsidRPr="00BD3CB7">
              <w:rPr>
                <w:rFonts w:cstheme="minorHAnsi"/>
                <w:b/>
                <w:bCs/>
                <w:color w:val="474747"/>
              </w:rPr>
              <w:br/>
            </w:r>
            <w:hyperlink r:id="rId6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Spoločné stanovisko občianskoprávneho kolégia Najvyššieho súdu Slovenskej republiky a obchodnoprávneho kolégia Najvyššieho súdu Slovenskej republiky zo dňa 20. októbra 2015 k prípustnosti mimoriadneho dovolania v zmysle § 243e až § 243j Občianskeho súdneho poria</w:t>
              </w:r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d</w:t>
              </w:r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ku</w:t>
              </w:r>
            </w:hyperlink>
          </w:p>
          <w:p w:rsidR="004D3FF7" w:rsidRPr="00561F7D" w:rsidRDefault="00BD3CB7" w:rsidP="004D3FF7">
            <w:pPr>
              <w:pStyle w:val="Obyajntext"/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</w:pPr>
            <w:r w:rsidRPr="00561F7D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br/>
            </w:r>
            <w:hyperlink r:id="rId7" w:history="1">
              <w:r w:rsidR="004D3FF7" w:rsidRPr="00561F7D">
                <w:rPr>
                  <w:rStyle w:val="Hypertextovprepojenie"/>
                  <w:rFonts w:asciiTheme="minorHAnsi" w:hAnsiTheme="minorHAnsi" w:cstheme="minorHAnsi"/>
                  <w:bCs/>
                  <w:sz w:val="22"/>
                  <w:szCs w:val="22"/>
                </w:rPr>
                <w:t>Spoločné stanovisko občianskoprávneho kolégia Najvyššieho súdu Slovenskej republiky a obchodnoprávneho kolégia Najvyššieho súdu Slovenskej republiky zo dňa 20. októbra 2015 k postupu súdov nižšieho stupňa vo veciach návrhov s uplatneným právom zo zmenky vo vzťahu k ochrane spotrebiteľa</w:t>
              </w:r>
            </w:hyperlink>
          </w:p>
          <w:p w:rsidR="004D3FF7" w:rsidRPr="00561F7D" w:rsidRDefault="004D3FF7" w:rsidP="004D3FF7">
            <w:pPr>
              <w:pStyle w:val="Obyajntext"/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</w:pPr>
          </w:p>
          <w:p w:rsidR="004D3FF7" w:rsidRPr="00561F7D" w:rsidRDefault="004D3FF7" w:rsidP="004D3FF7">
            <w:pPr>
              <w:pStyle w:val="Obyajntext"/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</w:pPr>
            <w:r w:rsidRPr="00561F7D"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  <w:t>9</w:t>
            </w:r>
            <w:r w:rsidR="00BD3CB7" w:rsidRPr="00561F7D"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  <w:t>/201</w:t>
            </w:r>
            <w:r w:rsidR="00986CD4" w:rsidRPr="00561F7D"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  <w:t>5</w:t>
            </w:r>
          </w:p>
          <w:p w:rsidR="004D3FF7" w:rsidRPr="00561F7D" w:rsidRDefault="004D3FF7" w:rsidP="004D3FF7">
            <w:pPr>
              <w:pStyle w:val="Obyajntext"/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</w:pPr>
            <w:r w:rsidRPr="00561F7D"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  <w:t>Stanovisko trestnoprávneho kolégia Najvyššieho súdu Slovenskej republiky z 29. septembra 2015 na zjednotenie výkladu a aplikácie ustanovenia § 371 ods. 1 písm. g/ Trestného poriadku (</w:t>
            </w:r>
            <w:proofErr w:type="spellStart"/>
            <w:r w:rsidRPr="00561F7D"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  <w:fldChar w:fldCharType="begin"/>
            </w:r>
            <w:r w:rsidRPr="00561F7D"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  <w:instrText xml:space="preserve"> HYPERLINK "aspi://module='jud'&amp;link='JUD1719250SK'&amp;dbtype='8'&amp;dbname='ju'&amp;ucin-k-dni='30.12.9999'" </w:instrText>
            </w:r>
            <w:r w:rsidRPr="00561F7D"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</w:r>
            <w:r w:rsidRPr="00561F7D"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  <w:fldChar w:fldCharType="separate"/>
            </w:r>
            <w:r w:rsidRPr="00561F7D">
              <w:rPr>
                <w:rStyle w:val="Hypertextovprepojenie"/>
                <w:rFonts w:asciiTheme="minorHAnsi" w:hAnsiTheme="minorHAnsi" w:cstheme="minorHAnsi"/>
                <w:bCs/>
                <w:sz w:val="22"/>
                <w:szCs w:val="22"/>
              </w:rPr>
              <w:t>Tpj</w:t>
            </w:r>
            <w:proofErr w:type="spellEnd"/>
            <w:r w:rsidRPr="00561F7D">
              <w:rPr>
                <w:rStyle w:val="Hypertextovprepojenie"/>
                <w:rFonts w:asciiTheme="minorHAnsi" w:hAnsiTheme="minorHAnsi" w:cstheme="minorHAnsi"/>
                <w:bCs/>
                <w:sz w:val="22"/>
                <w:szCs w:val="22"/>
              </w:rPr>
              <w:t xml:space="preserve"> 62/2015</w:t>
            </w:r>
            <w:r w:rsidRPr="00561F7D"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  <w:fldChar w:fldCharType="end"/>
            </w:r>
            <w:r w:rsidRPr="00561F7D">
              <w:rPr>
                <w:rFonts w:asciiTheme="minorHAnsi" w:hAnsiTheme="minorHAnsi" w:cstheme="minorHAnsi"/>
                <w:bCs/>
                <w:color w:val="474747"/>
                <w:sz w:val="22"/>
                <w:szCs w:val="22"/>
              </w:rPr>
              <w:t>)</w:t>
            </w:r>
          </w:p>
          <w:p w:rsidR="004D3FF7" w:rsidRPr="00561F7D" w:rsidRDefault="004D3FF7" w:rsidP="004D3FF7">
            <w:pPr>
              <w:pStyle w:val="Obyajntext"/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</w:pPr>
          </w:p>
          <w:p w:rsidR="00207885" w:rsidRPr="00561F7D" w:rsidRDefault="004D3FF7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  <w:t>10/2015</w:t>
            </w:r>
            <w:r w:rsidR="00BD3CB7" w:rsidRPr="00561F7D">
              <w:rPr>
                <w:rFonts w:asciiTheme="minorHAnsi" w:hAnsiTheme="minorHAnsi" w:cstheme="minorHAnsi"/>
                <w:b/>
                <w:bCs/>
                <w:color w:val="474747"/>
                <w:sz w:val="22"/>
                <w:szCs w:val="22"/>
              </w:rPr>
              <w:br/>
            </w:r>
            <w:r w:rsidR="00207885" w:rsidRPr="00561F7D">
              <w:rPr>
                <w:rFonts w:asciiTheme="minorHAnsi" w:hAnsiTheme="minorHAnsi"/>
                <w:sz w:val="22"/>
                <w:szCs w:val="22"/>
              </w:rPr>
              <w:t>Verejné obstarávanie - priame rokovacie konanie (</w:t>
            </w:r>
            <w:hyperlink r:id="rId8" w:history="1">
              <w:r w:rsidR="00207885"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 </w:t>
              </w:r>
              <w:proofErr w:type="spellStart"/>
              <w:r w:rsidR="00207885"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="00207885"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37/2012</w:t>
              </w:r>
            </w:hyperlink>
            <w:r w:rsidR="00207885"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Poskytovanie informácií z operatívno-pátracej činnosti orgánov činných v trestnom konaní (</w:t>
            </w:r>
            <w:hyperlink r:id="rId9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Sži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16/2014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Oboznámenie účastníka konania s dôkazmi vykonanými odvolacím správnym orgánom (</w:t>
            </w:r>
            <w:hyperlink r:id="rId10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Sžo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56/2014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Dopravný priestupok - predbežná otázka (</w:t>
            </w:r>
            <w:hyperlink r:id="rId11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Sžo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96/2015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 xml:space="preserve">Aplikačná prednosť </w:t>
            </w:r>
            <w:proofErr w:type="spellStart"/>
            <w:r w:rsidRPr="00561F7D">
              <w:rPr>
                <w:rFonts w:asciiTheme="minorHAnsi" w:hAnsiTheme="minorHAnsi"/>
                <w:sz w:val="22"/>
                <w:szCs w:val="22"/>
              </w:rPr>
              <w:t>Aarhuského</w:t>
            </w:r>
            <w:proofErr w:type="spellEnd"/>
            <w:r w:rsidRPr="00561F7D">
              <w:rPr>
                <w:rFonts w:asciiTheme="minorHAnsi" w:hAnsiTheme="minorHAnsi"/>
                <w:sz w:val="22"/>
                <w:szCs w:val="22"/>
              </w:rPr>
              <w:t xml:space="preserve"> dohovoru - právo na prístup k informáciám o životnom prostredí (</w:t>
            </w:r>
            <w:hyperlink r:id="rId12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Sži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22/2014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 xml:space="preserve">Nedodanie záznamu vysielania v požadovanej kvalite 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3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16/2014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Konkretizácia vád v zistení skutkového stavu. Znalecký posudok (</w:t>
            </w:r>
            <w:hyperlink r:id="rId14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1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Sžd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 xml:space="preserve">Príjmy a výdavky daňovníka nezriadeného na podnikanie 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5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4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12/2014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Pobyt cudzincov (</w:t>
            </w:r>
            <w:hyperlink r:id="rId16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10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Sža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13/2015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 xml:space="preserve">Zodpovednosť fyzickej osoby podnikateľa za správny delikt 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7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111/2013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Daňové konanie (</w:t>
            </w:r>
            <w:hyperlink r:id="rId18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6 - 7/2014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Správne konanie, odstraňovanie nedostatkov podania 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9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Sžo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41/2013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07885" w:rsidRPr="00561F7D" w:rsidRDefault="00207885" w:rsidP="00207885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61F7D">
              <w:rPr>
                <w:rFonts w:asciiTheme="minorHAnsi" w:hAnsiTheme="minorHAnsi"/>
                <w:sz w:val="22"/>
                <w:szCs w:val="22"/>
              </w:rPr>
              <w:t>Stavebný pozemok (</w:t>
            </w:r>
            <w:hyperlink r:id="rId20" w:history="1"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561F7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5/2014</w:t>
              </w:r>
            </w:hyperlink>
            <w:r w:rsidRPr="00561F7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61F7D" w:rsidRPr="00BD3CB7" w:rsidRDefault="00561F7D" w:rsidP="00E35CFD">
            <w:pPr>
              <w:pStyle w:val="Obyajntext"/>
              <w:rPr>
                <w:rFonts w:cstheme="minorHAnsi"/>
              </w:rPr>
            </w:pPr>
          </w:p>
        </w:tc>
      </w:tr>
      <w:tr w:rsidR="00561F7D" w:rsidTr="00561F7D">
        <w:tc>
          <w:tcPr>
            <w:tcW w:w="1101" w:type="dxa"/>
          </w:tcPr>
          <w:p w:rsidR="00561F7D" w:rsidRDefault="00561F7D" w:rsidP="00561F7D">
            <w:bookmarkStart w:id="0" w:name="_GoBack"/>
            <w:bookmarkEnd w:id="0"/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lastRenderedPageBreak/>
              <w:drawing>
                <wp:inline distT="0" distB="0" distL="0" distR="0" wp14:anchorId="16C44696" wp14:editId="02D4A2DE">
                  <wp:extent cx="542925" cy="542925"/>
                  <wp:effectExtent l="0" t="0" r="9525" b="9525"/>
                  <wp:docPr id="14" name="Obrázok 14" descr="ZSP&#10;čas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P&#10;čas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056938" w:rsidRPr="00404BEE" w:rsidRDefault="00561F7D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474747"/>
              </w:rPr>
              <w:t>5</w:t>
            </w:r>
            <w:r w:rsidRPr="00445600">
              <w:rPr>
                <w:rFonts w:cstheme="minorHAnsi"/>
                <w:b/>
                <w:bCs/>
                <w:color w:val="474747"/>
              </w:rPr>
              <w:t>/201</w:t>
            </w:r>
            <w:r>
              <w:rPr>
                <w:rFonts w:cstheme="minorHAnsi"/>
                <w:b/>
                <w:bCs/>
                <w:color w:val="474747"/>
              </w:rPr>
              <w:t>5</w:t>
            </w:r>
            <w:r w:rsidRPr="00445600">
              <w:rPr>
                <w:rFonts w:cstheme="minorHAnsi"/>
                <w:b/>
                <w:bCs/>
                <w:color w:val="474747"/>
              </w:rPr>
              <w:br/>
            </w:r>
            <w:r w:rsidR="00056938" w:rsidRPr="00B50359">
              <w:rPr>
                <w:rFonts w:eastAsia="Times New Roman" w:cs="Courier New"/>
                <w:color w:val="000000"/>
                <w:lang w:eastAsia="sk-SK"/>
              </w:rPr>
              <w:t>Porušenie vodného zákona</w:t>
            </w:r>
            <w:r w:rsidR="00056938"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22" w:history="1">
              <w:r w:rsidR="00056938"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8 </w:t>
              </w:r>
              <w:proofErr w:type="spellStart"/>
              <w:r w:rsidR="00056938" w:rsidRPr="00404BEE">
                <w:rPr>
                  <w:rStyle w:val="Hypertextovprepojenie"/>
                  <w:rFonts w:eastAsia="Times New Roman" w:cs="Courier New"/>
                  <w:lang w:eastAsia="sk-SK"/>
                </w:rPr>
                <w:t>Sžo</w:t>
              </w:r>
              <w:proofErr w:type="spellEnd"/>
              <w:r w:rsidR="00056938"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55/2014</w:t>
              </w:r>
            </w:hyperlink>
            <w:r w:rsidR="00056938"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Aktuálnosť dôkazných prostriedkov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23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1To 20/2010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Náležitosti výroku o zrušení skoršieho trestu pri ukladaní súhrnného trestu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404BEE">
              <w:rPr>
                <w:rFonts w:eastAsia="Times New Roman" w:cs="Courier New"/>
                <w:color w:val="000000"/>
                <w:lang w:eastAsia="sk-SK"/>
              </w:rPr>
              <w:t>(</w:t>
            </w:r>
            <w:hyperlink r:id="rId24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23 To 7/2011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Rozhodovanie o väzbe po nadobudnutí právoplatnosti uznesenia, ktorým spolu s povolením obnovy konania bol zrušený výrok o vykonávanom treste odňatia slobody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25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2 </w:t>
              </w:r>
              <w:proofErr w:type="spellStart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Tost</w:t>
              </w:r>
              <w:proofErr w:type="spellEnd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26/2015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Trovy konania. Dôvody pre podanie dovolania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26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5 </w:t>
              </w:r>
              <w:proofErr w:type="spellStart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Obdo</w:t>
              </w:r>
              <w:proofErr w:type="spellEnd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41/2013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Dovolacie dôvody. Prípustnosť dovolania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27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5 </w:t>
              </w:r>
              <w:proofErr w:type="spellStart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Obdo</w:t>
              </w:r>
              <w:proofErr w:type="spellEnd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12/2013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Právo na zákonného sudcu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proofErr w:type="spellStart"/>
            <w:r w:rsidR="00404BEE">
              <w:rPr>
                <w:rFonts w:eastAsia="Times New Roman" w:cs="Courier New"/>
                <w:color w:val="000000"/>
                <w:lang w:eastAsia="sk-SK"/>
              </w:rPr>
              <w:fldChar w:fldCharType="begin"/>
            </w:r>
            <w:r w:rsidR="00404BEE">
              <w:rPr>
                <w:rFonts w:eastAsia="Times New Roman" w:cs="Courier New"/>
                <w:color w:val="000000"/>
                <w:lang w:eastAsia="sk-SK"/>
              </w:rPr>
              <w:instrText xml:space="preserve"> HYPERLINK "aspi://module='jud'&amp;link='JUD1720599SK'&amp;dbtype='8'&amp;dbname='ju'&amp;ucin-k-dni='30.12.9999'" </w:instrText>
            </w:r>
            <w:r w:rsidR="00404BEE">
              <w:rPr>
                <w:rFonts w:eastAsia="Times New Roman" w:cs="Courier New"/>
                <w:color w:val="000000"/>
                <w:lang w:eastAsia="sk-SK"/>
              </w:rPr>
            </w:r>
            <w:r w:rsidR="00404BEE">
              <w:rPr>
                <w:rFonts w:eastAsia="Times New Roman" w:cs="Courier New"/>
                <w:color w:val="000000"/>
                <w:lang w:eastAsia="sk-SK"/>
              </w:rPr>
              <w:fldChar w:fldCharType="separate"/>
            </w:r>
            <w:r w:rsidRPr="00404BEE">
              <w:rPr>
                <w:rStyle w:val="Hypertextovprepojenie"/>
                <w:rFonts w:eastAsia="Times New Roman" w:cs="Courier New"/>
                <w:lang w:eastAsia="sk-SK"/>
              </w:rPr>
              <w:t>Plz</w:t>
            </w:r>
            <w:proofErr w:type="spellEnd"/>
            <w:r w:rsidRPr="00404BEE">
              <w:rPr>
                <w:rStyle w:val="Hypertextovprepojenie"/>
                <w:rFonts w:eastAsia="Times New Roman" w:cs="Courier New"/>
                <w:lang w:eastAsia="sk-SK"/>
              </w:rPr>
              <w:t>. ÚS 2/2015</w:t>
            </w:r>
            <w:r w:rsidR="00404BEE">
              <w:rPr>
                <w:rFonts w:eastAsia="Times New Roman" w:cs="Courier New"/>
                <w:color w:val="000000"/>
                <w:lang w:eastAsia="sk-SK"/>
              </w:rPr>
              <w:fldChar w:fldCharType="end"/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proofErr w:type="spellStart"/>
            <w:r w:rsidRPr="00B50359">
              <w:rPr>
                <w:rFonts w:eastAsia="Times New Roman" w:cs="Courier New"/>
                <w:color w:val="000000"/>
                <w:lang w:eastAsia="sk-SK"/>
              </w:rPr>
              <w:t>Medzitýmny</w:t>
            </w:r>
            <w:proofErr w:type="spellEnd"/>
            <w:r w:rsidRPr="00B50359">
              <w:rPr>
                <w:rFonts w:eastAsia="Times New Roman" w:cs="Courier New"/>
                <w:color w:val="000000"/>
                <w:lang w:eastAsia="sk-SK"/>
              </w:rPr>
              <w:t xml:space="preserve"> rozsudok v konaní o </w:t>
            </w:r>
            <w:proofErr w:type="spellStart"/>
            <w:r w:rsidRPr="00B50359">
              <w:rPr>
                <w:rFonts w:eastAsia="Times New Roman" w:cs="Courier New"/>
                <w:color w:val="000000"/>
                <w:lang w:eastAsia="sk-SK"/>
              </w:rPr>
              <w:t>vyporiadanie</w:t>
            </w:r>
            <w:proofErr w:type="spellEnd"/>
            <w:r w:rsidRPr="00B50359">
              <w:rPr>
                <w:rFonts w:eastAsia="Times New Roman" w:cs="Courier New"/>
                <w:color w:val="000000"/>
                <w:lang w:eastAsia="sk-SK"/>
              </w:rPr>
              <w:t xml:space="preserve"> bezpodielového spoluvlastníctva manželov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28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4 </w:t>
              </w:r>
              <w:proofErr w:type="spellStart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Cdo</w:t>
              </w:r>
              <w:proofErr w:type="spellEnd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188/2013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Porušenie predkupného práva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29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3 </w:t>
              </w:r>
              <w:proofErr w:type="spellStart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Cdo</w:t>
              </w:r>
              <w:proofErr w:type="spellEnd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239/2012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Zastavenie exekúcie a zavinenie oprávneného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0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7 M </w:t>
              </w:r>
              <w:proofErr w:type="spellStart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Cdo</w:t>
              </w:r>
              <w:proofErr w:type="spellEnd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13/2011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056938" w:rsidRPr="00404BEE" w:rsidRDefault="00056938" w:rsidP="00056938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Procesné dôsledky nedoručenia vyjadrenia k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> </w:t>
            </w:r>
            <w:r w:rsidRPr="00B50359">
              <w:rPr>
                <w:rFonts w:eastAsia="Times New Roman" w:cs="Courier New"/>
                <w:color w:val="000000"/>
                <w:lang w:eastAsia="sk-SK"/>
              </w:rPr>
              <w:t>odvolaniu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1" w:history="1"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3 </w:t>
              </w:r>
              <w:proofErr w:type="spellStart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>Cdo</w:t>
              </w:r>
              <w:proofErr w:type="spellEnd"/>
              <w:r w:rsidRPr="00404BEE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404/2015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561F7D" w:rsidRDefault="00561F7D" w:rsidP="00561F7D">
            <w:pPr>
              <w:rPr>
                <w:rFonts w:ascii="Courier New" w:hAnsi="Courier New" w:cs="Courier New"/>
                <w:sz w:val="21"/>
                <w:szCs w:val="21"/>
              </w:rPr>
            </w:pPr>
          </w:p>
          <w:p w:rsidR="00561F7D" w:rsidRPr="00561F7D" w:rsidRDefault="00561F7D" w:rsidP="00561F7D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561F7D">
              <w:rPr>
                <w:rFonts w:ascii="Courier New" w:hAnsi="Courier New" w:cs="Courier New"/>
                <w:b/>
                <w:sz w:val="21"/>
                <w:szCs w:val="21"/>
              </w:rPr>
              <w:t>6/2015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Ohrozenie morálneho vývinu maloletých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2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4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Sž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24/2012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Všeobecne záväzné nariadenie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3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8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Svzn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1/2013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Páchanie "toho istého trestného činu" (pokračovací trestný čin). Výrok o uznaní cudzieho rozhodnutia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4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2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Urto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5/2015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Právo obvineného na reálny výkon práva na obhajobu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5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1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Tpo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31/2008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Predĺženie celkovej lehoty väzby v trestnom konaní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6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3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Ntv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1/2010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Oslobodenie od súdnych poplatkov - prípustnosť dovolania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7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5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Obdo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9/2013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Viazanosť súdu prvého stupňa právnym názorom odvolacieho súdu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404BEE">
              <w:rPr>
                <w:rFonts w:eastAsia="Times New Roman" w:cs="Courier New"/>
                <w:color w:val="000000"/>
                <w:lang w:eastAsia="sk-SK"/>
              </w:rPr>
              <w:t>(</w:t>
            </w:r>
            <w:hyperlink r:id="rId38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5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Obo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2/2014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Zaplatenie a vrátenie súdneho poplatku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39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I. ÚS 766/2013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Výpoveď z nájmu bytu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40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4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Cdo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126/2013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BD5F51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Výkon rozhodnutia o výchove maloletých detí a povinnosť nariadiť pojednávanie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</w:t>
            </w:r>
          </w:p>
          <w:p w:rsidR="00404BEE" w:rsidRPr="00404BEE" w:rsidRDefault="00404BEE" w:rsidP="00404BEE">
            <w:pPr>
              <w:rPr>
                <w:rFonts w:eastAsia="Times New Roman" w:cs="Courier New"/>
                <w:color w:val="000000"/>
                <w:lang w:eastAsia="sk-SK"/>
              </w:rPr>
            </w:pPr>
            <w:r w:rsidRPr="00404BEE">
              <w:rPr>
                <w:rFonts w:eastAsia="Times New Roman" w:cs="Courier New"/>
                <w:color w:val="000000"/>
                <w:lang w:eastAsia="sk-SK"/>
              </w:rPr>
              <w:t>(</w:t>
            </w:r>
            <w:hyperlink r:id="rId41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3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Cdo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517/2015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  <w:p w:rsidR="00561F7D" w:rsidRPr="00445600" w:rsidRDefault="00404BEE" w:rsidP="00404BEE">
            <w:pPr>
              <w:rPr>
                <w:rFonts w:cstheme="minorHAnsi"/>
              </w:rPr>
            </w:pPr>
            <w:r w:rsidRPr="00B50359">
              <w:rPr>
                <w:rFonts w:eastAsia="Times New Roman" w:cs="Courier New"/>
                <w:color w:val="000000"/>
                <w:lang w:eastAsia="sk-SK"/>
              </w:rPr>
              <w:t>Rozhodovanie súdov o trovách súdneho exekútora</w:t>
            </w:r>
            <w:r w:rsidRPr="00404BEE">
              <w:rPr>
                <w:rFonts w:eastAsia="Times New Roman" w:cs="Courier New"/>
                <w:color w:val="000000"/>
                <w:lang w:eastAsia="sk-SK"/>
              </w:rPr>
              <w:t xml:space="preserve"> (</w:t>
            </w:r>
            <w:hyperlink r:id="rId42" w:history="1"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5 M </w:t>
              </w:r>
              <w:proofErr w:type="spellStart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>Cdo</w:t>
              </w:r>
              <w:proofErr w:type="spellEnd"/>
              <w:r w:rsidRPr="00BD5F51">
                <w:rPr>
                  <w:rStyle w:val="Hypertextovprepojenie"/>
                  <w:rFonts w:eastAsia="Times New Roman" w:cs="Courier New"/>
                  <w:lang w:eastAsia="sk-SK"/>
                </w:rPr>
                <w:t xml:space="preserve"> 12/2004</w:t>
              </w:r>
            </w:hyperlink>
            <w:r w:rsidRPr="00404BEE">
              <w:rPr>
                <w:rFonts w:eastAsia="Times New Roman" w:cs="Courier New"/>
                <w:color w:val="000000"/>
                <w:lang w:eastAsia="sk-SK"/>
              </w:rPr>
              <w:t>)</w:t>
            </w:r>
          </w:p>
        </w:tc>
      </w:tr>
      <w:tr w:rsidR="00561F7D" w:rsidTr="00404BEE">
        <w:tc>
          <w:tcPr>
            <w:tcW w:w="1101" w:type="dxa"/>
          </w:tcPr>
          <w:p w:rsidR="00561F7D" w:rsidRDefault="00561F7D" w:rsidP="00561F7D">
            <w:pPr>
              <w:jc w:val="center"/>
              <w:rPr>
                <w:rFonts w:ascii="Trebuchet MS" w:hAnsi="Trebuchet MS"/>
                <w:color w:val="474747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drawing>
                <wp:inline distT="0" distB="0" distL="0" distR="0" wp14:anchorId="53325319" wp14:editId="4CAABFB2">
                  <wp:extent cx="542925" cy="542925"/>
                  <wp:effectExtent l="0" t="0" r="9525" b="9525"/>
                  <wp:docPr id="6" name="Obrázok 6" descr="Výber z judikatú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ber z judikatú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561F7D" w:rsidRDefault="00561F7D" w:rsidP="00561F7D">
            <w:pPr>
              <w:rPr>
                <w:rStyle w:val="Siln"/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 xml:space="preserve">Jana Zemková, </w:t>
            </w:r>
            <w:proofErr w:type="spellStart"/>
            <w:r>
              <w:rPr>
                <w:rFonts w:cstheme="minorHAnsi"/>
                <w:color w:val="474747"/>
              </w:rPr>
              <w:t>Ina</w:t>
            </w:r>
            <w:proofErr w:type="spellEnd"/>
            <w:r>
              <w:rPr>
                <w:rFonts w:cstheme="minorHAnsi"/>
                <w:color w:val="474747"/>
              </w:rPr>
              <w:t xml:space="preserve"> </w:t>
            </w:r>
            <w:proofErr w:type="spellStart"/>
            <w:r>
              <w:rPr>
                <w:rFonts w:cstheme="minorHAnsi"/>
                <w:color w:val="474747"/>
              </w:rPr>
              <w:t>Šingliarová</w:t>
            </w:r>
            <w:proofErr w:type="spellEnd"/>
            <w:r w:rsidRPr="00445600">
              <w:rPr>
                <w:rFonts w:cstheme="minorHAnsi"/>
                <w:color w:val="474747"/>
              </w:rPr>
              <w:br/>
            </w:r>
            <w:r w:rsidRPr="00445600">
              <w:rPr>
                <w:rStyle w:val="Siln"/>
                <w:rFonts w:cstheme="minorHAnsi"/>
                <w:color w:val="474747"/>
              </w:rPr>
              <w:t xml:space="preserve">Judikatúra vo veciach </w:t>
            </w:r>
            <w:r>
              <w:rPr>
                <w:rStyle w:val="Siln"/>
                <w:rFonts w:cstheme="minorHAnsi"/>
                <w:color w:val="474747"/>
              </w:rPr>
              <w:t>verejného obstarávania</w:t>
            </w:r>
          </w:p>
          <w:p w:rsidR="00561F7D" w:rsidRPr="00404BEE" w:rsidRDefault="00561F7D" w:rsidP="00404BEE">
            <w:pPr>
              <w:pStyle w:val="Normlnywebov"/>
              <w:shd w:val="clear" w:color="auto" w:fill="FFFFFF"/>
              <w:spacing w:before="0" w:beforeAutospacing="0" w:after="225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Ďalší výber judikatúry z nášho vydavateľstva obsahuje súdne rozhodnutia, ktoré sudcovia Najvyššieho súdu Slovenskej republiky vydali alebo použili ako interpretačné pomôcky pri súdnom prieskume zákonnosti rozhodnutí vo veciach týkajúcich sa zákona o verejnom obstarávaní. Základ tvoria rozsudky Najvyššieho súdu Slovenskej republiky, doplnkom sú uznesenia Ústavného súdu Slovenskej re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publiky. Všetky rozhodnutia sú 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krátené.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Pridanou hodnotou výberu judikatúry je aj to, že na vybrané problémy autori upozorňujú v osobitnej poznámke.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Judikatúra v Slovenskej republike plní funkciu presvedčovacieho precedensu a je použiteľná ako argumentačný nástroj. Posúdenie, či konkrétny prípad má prvky niektorého z judikovaných prípadov, je vecou konkrétnych okolností.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Predmetný výber z judikatúry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ako pomôcka pri aplikácii zákona o verejnom obstarávaní môže slúžiť širokej verejnosti, najmä uchádzačom, verejným </w:t>
            </w:r>
            <w:r w:rsidRPr="00404BEE">
              <w:rPr>
                <w:rFonts w:asciiTheme="minorHAnsi" w:hAnsiTheme="minorHAnsi" w:cs="Courier New"/>
                <w:color w:val="000000"/>
                <w:sz w:val="22"/>
                <w:szCs w:val="22"/>
              </w:rPr>
              <w:lastRenderedPageBreak/>
              <w:t>obstarávateľom, obstarávateľom, osobám podľa § 7 zákona o verejnom obstarávaní a každému, kto sa na procese verejného obstarávania zúčastňuje.</w:t>
            </w:r>
          </w:p>
          <w:p w:rsidR="00561F7D" w:rsidRPr="00445600" w:rsidRDefault="00561F7D" w:rsidP="00561F7D">
            <w:pPr>
              <w:rPr>
                <w:rFonts w:cstheme="minorHAnsi"/>
                <w:color w:val="474747"/>
              </w:rPr>
            </w:pPr>
            <w:r w:rsidRPr="00445600">
              <w:rPr>
                <w:rFonts w:cstheme="minorHAnsi"/>
                <w:color w:val="474747"/>
              </w:rPr>
              <w:t xml:space="preserve"> </w:t>
            </w:r>
          </w:p>
        </w:tc>
      </w:tr>
      <w:tr w:rsidR="00561F7D" w:rsidTr="00404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61F7D" w:rsidRDefault="00561F7D" w:rsidP="00561F7D"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38CD45D4" wp14:editId="35FCB8FF">
                  <wp:extent cx="542925" cy="542925"/>
                  <wp:effectExtent l="0" t="0" r="9525" b="9525"/>
                  <wp:docPr id="8" name="Obrázok 8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561F7D" w:rsidRDefault="00561F7D" w:rsidP="007F46D7">
            <w:r w:rsidRPr="0077214A">
              <w:rPr>
                <w:rFonts w:cstheme="minorHAnsi"/>
                <w:color w:val="474747"/>
              </w:rPr>
              <w:t xml:space="preserve">V mesiaci </w:t>
            </w:r>
            <w:r w:rsidR="007F46D7">
              <w:rPr>
                <w:rFonts w:cstheme="minorHAnsi"/>
                <w:color w:val="474747"/>
              </w:rPr>
              <w:t>november a december</w:t>
            </w:r>
            <w:r w:rsidRPr="0077214A">
              <w:rPr>
                <w:rFonts w:cstheme="minorHAnsi"/>
                <w:color w:val="474747"/>
              </w:rPr>
              <w:t xml:space="preserve"> bolo pridaných </w:t>
            </w:r>
            <w:r>
              <w:rPr>
                <w:rFonts w:cstheme="minorHAnsi"/>
                <w:b/>
                <w:color w:val="474747"/>
              </w:rPr>
              <w:t>1 5</w:t>
            </w:r>
            <w:r w:rsidR="007F46D7">
              <w:rPr>
                <w:rFonts w:cstheme="minorHAnsi"/>
                <w:b/>
                <w:color w:val="474747"/>
              </w:rPr>
              <w:t>58</w:t>
            </w:r>
            <w:r w:rsidRPr="0077214A">
              <w:rPr>
                <w:rFonts w:cstheme="minorHAnsi"/>
                <w:color w:val="474747"/>
              </w:rPr>
              <w:t xml:space="preserve"> rozhodnutí Najvyššieho súdu SR, </w:t>
            </w:r>
            <w:r w:rsidR="007F46D7">
              <w:rPr>
                <w:rFonts w:cstheme="minorHAnsi"/>
                <w:b/>
                <w:color w:val="474747"/>
              </w:rPr>
              <w:t>1 148</w:t>
            </w:r>
            <w:r w:rsidRPr="0077214A">
              <w:rPr>
                <w:rFonts w:cstheme="minorHAnsi"/>
                <w:color w:val="474747"/>
              </w:rPr>
              <w:t xml:space="preserve"> rozhodnutí Krajských súdov, </w:t>
            </w:r>
            <w:r w:rsidR="007F46D7">
              <w:rPr>
                <w:rFonts w:cstheme="minorHAnsi"/>
                <w:b/>
                <w:color w:val="474747"/>
              </w:rPr>
              <w:t>4 352</w:t>
            </w:r>
            <w:r w:rsidRPr="0077214A">
              <w:rPr>
                <w:rFonts w:cstheme="minorHAnsi"/>
                <w:color w:val="474747"/>
              </w:rPr>
              <w:t xml:space="preserve"> rozhodnutí Okresných súdov a</w:t>
            </w:r>
            <w:r>
              <w:rPr>
                <w:rFonts w:cstheme="minorHAnsi"/>
                <w:color w:val="474747"/>
              </w:rPr>
              <w:t> </w:t>
            </w:r>
            <w:r w:rsidR="007F46D7">
              <w:rPr>
                <w:rFonts w:cstheme="minorHAnsi"/>
                <w:b/>
                <w:color w:val="474747"/>
              </w:rPr>
              <w:t>2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>rozhodnut</w:t>
            </w:r>
            <w:r>
              <w:rPr>
                <w:rFonts w:cstheme="minorHAnsi"/>
                <w:color w:val="474747"/>
              </w:rPr>
              <w:t>ia</w:t>
            </w:r>
            <w:r w:rsidRPr="0077214A">
              <w:rPr>
                <w:rFonts w:cstheme="minorHAnsi"/>
                <w:color w:val="474747"/>
              </w:rPr>
              <w:t xml:space="preserve"> Špecializovaného trestného súdu. V súčasnosti sa v ASPI nachádza </w:t>
            </w:r>
            <w:r>
              <w:rPr>
                <w:rFonts w:cstheme="minorHAnsi"/>
                <w:b/>
                <w:bCs/>
                <w:color w:val="474747"/>
              </w:rPr>
              <w:t>25 1</w:t>
            </w:r>
            <w:r w:rsidR="007F46D7">
              <w:rPr>
                <w:rFonts w:cstheme="minorHAnsi"/>
                <w:b/>
                <w:bCs/>
                <w:color w:val="474747"/>
              </w:rPr>
              <w:t>23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 w:rsidR="007F46D7">
              <w:rPr>
                <w:rFonts w:cstheme="minorHAnsi"/>
                <w:b/>
                <w:bCs/>
                <w:color w:val="474747"/>
              </w:rPr>
              <w:t>44 626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>
              <w:rPr>
                <w:rFonts w:cstheme="minorHAnsi"/>
                <w:b/>
                <w:bCs/>
                <w:color w:val="474747"/>
              </w:rPr>
              <w:t>1 58</w:t>
            </w:r>
            <w:r w:rsidR="007F46D7">
              <w:rPr>
                <w:rFonts w:cstheme="minorHAnsi"/>
                <w:b/>
                <w:bCs/>
                <w:color w:val="474747"/>
              </w:rPr>
              <w:t>8</w:t>
            </w:r>
            <w:r>
              <w:rPr>
                <w:rFonts w:cstheme="minorHAnsi"/>
                <w:b/>
                <w:bCs/>
                <w:color w:val="474747"/>
              </w:rPr>
              <w:t xml:space="preserve"> 000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</w:tc>
      </w:tr>
    </w:tbl>
    <w:p w:rsidR="00445600" w:rsidRDefault="00445600"/>
    <w:sectPr w:rsidR="004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2"/>
    <w:rsid w:val="00056938"/>
    <w:rsid w:val="00064CAD"/>
    <w:rsid w:val="000C4126"/>
    <w:rsid w:val="001025D2"/>
    <w:rsid w:val="00133420"/>
    <w:rsid w:val="00146F20"/>
    <w:rsid w:val="00207885"/>
    <w:rsid w:val="002F1960"/>
    <w:rsid w:val="00404BEE"/>
    <w:rsid w:val="00425B5E"/>
    <w:rsid w:val="00445600"/>
    <w:rsid w:val="004D3FF7"/>
    <w:rsid w:val="00561F7D"/>
    <w:rsid w:val="005F395A"/>
    <w:rsid w:val="00673C15"/>
    <w:rsid w:val="00704B41"/>
    <w:rsid w:val="007F46D7"/>
    <w:rsid w:val="008072BF"/>
    <w:rsid w:val="00956BBC"/>
    <w:rsid w:val="00965DC3"/>
    <w:rsid w:val="00986CD4"/>
    <w:rsid w:val="00B762DD"/>
    <w:rsid w:val="00BD3CB7"/>
    <w:rsid w:val="00BD5F51"/>
    <w:rsid w:val="00BE15F5"/>
    <w:rsid w:val="00E35CFD"/>
    <w:rsid w:val="00E43CD7"/>
    <w:rsid w:val="00E80F36"/>
    <w:rsid w:val="00EF2228"/>
    <w:rsid w:val="00F25EDD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E873B9-94FB-4D96-81CF-9284E1C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D3FF7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jud'&amp;link='JUD1719263SK'&amp;dbtype='8'&amp;dbname='ju'&amp;ucin-k-dni='30.12.9999'" TargetMode="External"/><Relationship Id="rId13" Type="http://schemas.openxmlformats.org/officeDocument/2006/relationships/hyperlink" Target="aspi://module='jud'&amp;link='JUD1719258SK'&amp;dbtype='8'&amp;dbname='ju'&amp;ucin-k-dni='30.12.9999'" TargetMode="External"/><Relationship Id="rId18" Type="http://schemas.openxmlformats.org/officeDocument/2006/relationships/hyperlink" Target="aspi://module='jud'&amp;link='JUD1719253SK'&amp;dbtype='8'&amp;dbname='ju'&amp;ucin-k-dni='30.12.9999'" TargetMode="External"/><Relationship Id="rId26" Type="http://schemas.openxmlformats.org/officeDocument/2006/relationships/hyperlink" Target="aspi://module='jud'&amp;link='JUD1720601SK'&amp;dbtype='8'&amp;dbname='ju'&amp;ucin-k-dni='30.12.9999'" TargetMode="External"/><Relationship Id="rId39" Type="http://schemas.openxmlformats.org/officeDocument/2006/relationships/hyperlink" Target="aspi://module='jud'&amp;link='JUD1720716SK'&amp;dbtype='8'&amp;dbname='ju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hyperlink" Target="aspi://module='jud'&amp;link='JUD1720721SK'&amp;dbtype='8'&amp;dbname='ju'&amp;ucin-k-dni='30.12.9999'" TargetMode="External"/><Relationship Id="rId42" Type="http://schemas.openxmlformats.org/officeDocument/2006/relationships/hyperlink" Target="aspi://module='jud'&amp;link='JUD1719264SK'&amp;dbtype='8'&amp;dbname='ju'&amp;ucin-k-dni='30.12.9999'" TargetMode="External"/><Relationship Id="rId7" Type="http://schemas.openxmlformats.org/officeDocument/2006/relationships/hyperlink" Target="aspi://module='jud'&amp;link='JUD1719248SK'&amp;dbtype='8'&amp;dbname='ju'&amp;ucin-k-dni='30.12.9999'" TargetMode="External"/><Relationship Id="rId12" Type="http://schemas.openxmlformats.org/officeDocument/2006/relationships/hyperlink" Target="aspi://module='jud'&amp;link='JUD1719259SK'&amp;dbtype='8'&amp;dbname='ju'&amp;ucin-k-dni='30.12.9999'" TargetMode="External"/><Relationship Id="rId17" Type="http://schemas.openxmlformats.org/officeDocument/2006/relationships/hyperlink" Target="aspi://module='jud'&amp;link='JUD1719254SK'&amp;dbtype='8'&amp;dbname='ju'&amp;ucin-k-dni='30.12.9999'" TargetMode="External"/><Relationship Id="rId25" Type="http://schemas.openxmlformats.org/officeDocument/2006/relationships/hyperlink" Target="aspi://module='jud'&amp;link='JUD1720602SK'&amp;dbtype='8'&amp;dbname='ju'&amp;ucin-k-dni='30.12.9999'" TargetMode="External"/><Relationship Id="rId33" Type="http://schemas.openxmlformats.org/officeDocument/2006/relationships/hyperlink" Target="aspi://module='jud'&amp;link='JUD1720722SK'&amp;dbtype='8'&amp;dbname='ju'&amp;ucin-k-dni='30.12.9999'" TargetMode="External"/><Relationship Id="rId38" Type="http://schemas.openxmlformats.org/officeDocument/2006/relationships/hyperlink" Target="aspi://module='jud'&amp;link='JUD1720717SK'&amp;dbtype='8'&amp;dbname='ju'&amp;ucin-k-dni='30.12.9999'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spi://module='jud'&amp;link='JUD1719255SK'&amp;dbtype='8'&amp;dbname='ju'&amp;ucin-k-dni='30.12.9999'" TargetMode="External"/><Relationship Id="rId20" Type="http://schemas.openxmlformats.org/officeDocument/2006/relationships/hyperlink" Target="aspi://module='jud'&amp;link='JUD1719251SK'&amp;dbtype='8'&amp;dbname='ju'&amp;ucin-k-dni='30.12.9999'" TargetMode="External"/><Relationship Id="rId29" Type="http://schemas.openxmlformats.org/officeDocument/2006/relationships/hyperlink" Target="aspi://module='jud'&amp;link='JUD1720597SK'&amp;dbtype='8'&amp;dbname='ju'&amp;ucin-k-dni='30.12.9999'" TargetMode="External"/><Relationship Id="rId41" Type="http://schemas.openxmlformats.org/officeDocument/2006/relationships/hyperlink" Target="aspi://module='jud'&amp;link='JUD1720714SK'&amp;dbtype='8'&amp;dbname='ju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jud'&amp;link='JUD1719249SK'&amp;dbtype='8'&amp;dbname='ju'&amp;ucin-k-dni='30.12.9999'" TargetMode="External"/><Relationship Id="rId11" Type="http://schemas.openxmlformats.org/officeDocument/2006/relationships/hyperlink" Target="aspi://module='jud'&amp;link='JUD1719260SK'&amp;dbtype='8'&amp;dbname='ju'&amp;ucin-k-dni='30.12.9999'" TargetMode="External"/><Relationship Id="rId24" Type="http://schemas.openxmlformats.org/officeDocument/2006/relationships/hyperlink" Target="aspi://module='jud'&amp;link='JUD1720603SK'&amp;dbtype='8'&amp;dbname='ju'&amp;ucin-k-dni='30.12.9999'" TargetMode="External"/><Relationship Id="rId32" Type="http://schemas.openxmlformats.org/officeDocument/2006/relationships/hyperlink" Target="aspi://module='jud'&amp;link='JUD1720723SK'&amp;dbtype='8'&amp;dbname='ju'&amp;ucin-k-dni='30.12.9999'" TargetMode="External"/><Relationship Id="rId37" Type="http://schemas.openxmlformats.org/officeDocument/2006/relationships/hyperlink" Target="aspi://module='jud'&amp;link='JUD1720718SK'&amp;dbtype='8'&amp;dbname='ju'&amp;ucin-k-dni='30.12.9999'" TargetMode="External"/><Relationship Id="rId40" Type="http://schemas.openxmlformats.org/officeDocument/2006/relationships/hyperlink" Target="aspi://module='jud'&amp;link='JUD1720715SK'&amp;dbtype='8'&amp;dbname='ju'&amp;ucin-k-dni='30.12.9999'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aspi://module='jud'&amp;link='JUD1719256SK'&amp;dbtype='8'&amp;dbname='ju'&amp;ucin-k-dni='30.12.9999'" TargetMode="External"/><Relationship Id="rId23" Type="http://schemas.openxmlformats.org/officeDocument/2006/relationships/hyperlink" Target="aspi://module='jud'&amp;link='JUD1720604SK'&amp;dbtype='8'&amp;dbname='ju'&amp;ucin-k-dni='30.12.9999'" TargetMode="External"/><Relationship Id="rId28" Type="http://schemas.openxmlformats.org/officeDocument/2006/relationships/hyperlink" Target="aspi://module='jud'&amp;link='JUD1720598SK'&amp;dbtype='8'&amp;dbname='ju'&amp;ucin-k-dni='30.12.9999'" TargetMode="External"/><Relationship Id="rId36" Type="http://schemas.openxmlformats.org/officeDocument/2006/relationships/hyperlink" Target="aspi://module='jud'&amp;link='JUD1720719SK'&amp;dbtype='8'&amp;dbname='ju'&amp;ucin-k-dni='30.12.9999'" TargetMode="External"/><Relationship Id="rId10" Type="http://schemas.openxmlformats.org/officeDocument/2006/relationships/hyperlink" Target="aspi://module='jud'&amp;link='JUD1719261SK'&amp;dbtype='8'&amp;dbname='ju'&amp;ucin-k-dni='30.12.9999'" TargetMode="External"/><Relationship Id="rId19" Type="http://schemas.openxmlformats.org/officeDocument/2006/relationships/hyperlink" Target="aspi://module='jud'&amp;link='JUD1719252SK'&amp;dbtype='8'&amp;dbname='ju'&amp;ucin-k-dni='30.12.9999'" TargetMode="External"/><Relationship Id="rId31" Type="http://schemas.openxmlformats.org/officeDocument/2006/relationships/hyperlink" Target="aspi://module='jud'&amp;link='JUD1720595SK'&amp;dbtype='8'&amp;dbname='ju'&amp;ucin-k-dni='30.12.9999'" TargetMode="External"/><Relationship Id="rId44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aspi://module='jud'&amp;link='JUD1719262SK'&amp;dbtype='8'&amp;dbname='ju'&amp;ucin-k-dni='30.12.9999'" TargetMode="External"/><Relationship Id="rId14" Type="http://schemas.openxmlformats.org/officeDocument/2006/relationships/hyperlink" Target="aspi://module='jud'&amp;link='JUD1719257SK'&amp;dbtype='8'&amp;dbname='ju'&amp;ucin-k-dni='30.12.9999'" TargetMode="External"/><Relationship Id="rId22" Type="http://schemas.openxmlformats.org/officeDocument/2006/relationships/hyperlink" Target="aspi://module='jud'&amp;link='JUD1720605SK'&amp;dbtype='8'&amp;dbname='ju'&amp;ucin-k-dni='30.12.9999'" TargetMode="External"/><Relationship Id="rId27" Type="http://schemas.openxmlformats.org/officeDocument/2006/relationships/hyperlink" Target="aspi://module='jud'&amp;link='JUD1720600SK'&amp;dbtype='8'&amp;dbname='ju'&amp;ucin-k-dni='30.12.9999'" TargetMode="External"/><Relationship Id="rId30" Type="http://schemas.openxmlformats.org/officeDocument/2006/relationships/hyperlink" Target="aspi://module='jud'&amp;link='JUD1720596SK'&amp;dbtype='8'&amp;dbname='ju'&amp;ucin-k-dni='30.12.9999'" TargetMode="External"/><Relationship Id="rId35" Type="http://schemas.openxmlformats.org/officeDocument/2006/relationships/hyperlink" Target="aspi://module='jud'&amp;link='JUD1720720SK'&amp;dbtype='8'&amp;dbname='ju'&amp;ucin-k-dni='30.12.9999'" TargetMode="External"/><Relationship Id="rId4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KURICOVÁ Zuzana</cp:lastModifiedBy>
  <cp:revision>4</cp:revision>
  <dcterms:created xsi:type="dcterms:W3CDTF">2016-01-05T09:24:00Z</dcterms:created>
  <dcterms:modified xsi:type="dcterms:W3CDTF">2016-01-05T10:10:00Z</dcterms:modified>
</cp:coreProperties>
</file>